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D01143" w:rsidRPr="007665B4" w:rsidTr="00D54C32">
        <w:trPr>
          <w:trHeight w:val="806"/>
        </w:trPr>
        <w:tc>
          <w:tcPr>
            <w:tcW w:w="4089" w:type="dxa"/>
          </w:tcPr>
          <w:p w:rsidR="00D01143" w:rsidRPr="007665B4" w:rsidRDefault="00D01143" w:rsidP="00D54C32">
            <w:pPr>
              <w:jc w:val="center"/>
              <w:rPr>
                <w:rFonts w:ascii="Times New Roman" w:hAnsi="Times New Roman"/>
                <w:b/>
                <w:sz w:val="26"/>
                <w:szCs w:val="26"/>
              </w:rPr>
            </w:pPr>
            <w:r w:rsidRPr="007665B4">
              <w:rPr>
                <w:rFonts w:ascii="Times New Roman" w:hAnsi="Times New Roman"/>
                <w:b/>
                <w:sz w:val="26"/>
                <w:szCs w:val="26"/>
              </w:rPr>
              <w:t>UBND XÃ ĐÔNG</w:t>
            </w:r>
          </w:p>
          <w:p w:rsidR="00D01143" w:rsidRPr="007665B4" w:rsidRDefault="00D01143" w:rsidP="00D54C32">
            <w:pPr>
              <w:jc w:val="center"/>
              <w:rPr>
                <w:rFonts w:ascii="Times New Roman" w:hAnsi="Times New Roman"/>
                <w:b/>
                <w:sz w:val="26"/>
                <w:szCs w:val="26"/>
              </w:rPr>
            </w:pPr>
            <w:r w:rsidRPr="007665B4">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7A7B2908" wp14:editId="61E21EA0">
                      <wp:simplePos x="0" y="0"/>
                      <wp:positionH relativeFrom="column">
                        <wp:posOffset>660400</wp:posOffset>
                      </wp:positionH>
                      <wp:positionV relativeFrom="paragraph">
                        <wp:posOffset>196105</wp:posOffset>
                      </wp:positionV>
                      <wp:extent cx="103367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w15="http://schemas.microsoft.com/office/word/2012/wordml" xmlns:w16se="http://schemas.microsoft.com/office/word/2015/wordml/symex">
                  <w:pict>
                    <v:line w14:anchorId="16CF5C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POgB8xQEAAHEDAAAOAAAAAAAAAAAAAAAA&#10;AC4CAABkcnMvZTJvRG9jLnhtbFBLAQItABQABgAIAAAAIQAqd24C2wAAAAkBAAAPAAAAAAAAAAAA&#10;AAAAAB8EAABkcnMvZG93bnJldi54bWxQSwUGAAAAAAQABADzAAAAJwUAAAAA&#10;" strokecolor="windowText"/>
                  </w:pict>
                </mc:Fallback>
              </mc:AlternateContent>
            </w:r>
            <w:r w:rsidR="00C0240E">
              <w:rPr>
                <w:rFonts w:ascii="Times New Roman" w:hAnsi="Times New Roman"/>
                <w:b/>
                <w:sz w:val="26"/>
                <w:szCs w:val="26"/>
              </w:rPr>
              <w:t>BBT TRANG TTĐT</w:t>
            </w:r>
            <w:r w:rsidRPr="007665B4">
              <w:rPr>
                <w:rFonts w:ascii="Times New Roman" w:hAnsi="Times New Roman"/>
                <w:b/>
                <w:sz w:val="26"/>
                <w:szCs w:val="26"/>
              </w:rPr>
              <w:t xml:space="preserve"> XÃ</w:t>
            </w:r>
          </w:p>
        </w:tc>
        <w:tc>
          <w:tcPr>
            <w:tcW w:w="5918" w:type="dxa"/>
          </w:tcPr>
          <w:p w:rsidR="00D01143" w:rsidRPr="007665B4" w:rsidRDefault="00D01143" w:rsidP="00D54C32">
            <w:pPr>
              <w:jc w:val="center"/>
              <w:rPr>
                <w:rFonts w:ascii="Times New Roman" w:hAnsi="Times New Roman"/>
                <w:b/>
                <w:sz w:val="26"/>
                <w:szCs w:val="26"/>
              </w:rPr>
            </w:pPr>
            <w:r w:rsidRPr="007665B4">
              <w:rPr>
                <w:rFonts w:ascii="Times New Roman" w:hAnsi="Times New Roman"/>
                <w:b/>
                <w:sz w:val="26"/>
                <w:szCs w:val="26"/>
              </w:rPr>
              <w:t>CỘNG HÒA XÃ HỘI CHỦ NGHĨA VIỆT NAM</w:t>
            </w:r>
          </w:p>
          <w:p w:rsidR="00D01143" w:rsidRPr="007665B4" w:rsidRDefault="00D01143" w:rsidP="00D54C32">
            <w:pPr>
              <w:jc w:val="center"/>
              <w:rPr>
                <w:rFonts w:ascii="Times New Roman" w:hAnsi="Times New Roman"/>
                <w:b/>
                <w:sz w:val="26"/>
                <w:szCs w:val="26"/>
              </w:rPr>
            </w:pPr>
            <w:r w:rsidRPr="007665B4">
              <w:rPr>
                <w:rFonts w:ascii="Times New Roman" w:hAnsi="Times New Roman"/>
                <w:i/>
                <w:noProof/>
                <w:sz w:val="26"/>
                <w:szCs w:val="26"/>
              </w:rPr>
              <mc:AlternateContent>
                <mc:Choice Requires="wps">
                  <w:drawing>
                    <wp:anchor distT="0" distB="0" distL="114300" distR="114300" simplePos="0" relativeHeight="251660288" behindDoc="0" locked="0" layoutInCell="1" allowOverlap="1" wp14:anchorId="3ABDD0BE" wp14:editId="1EFDE317">
                      <wp:simplePos x="0" y="0"/>
                      <wp:positionH relativeFrom="column">
                        <wp:posOffset>809625</wp:posOffset>
                      </wp:positionH>
                      <wp:positionV relativeFrom="paragraph">
                        <wp:posOffset>213360</wp:posOffset>
                      </wp:positionV>
                      <wp:extent cx="1995170" cy="0"/>
                      <wp:effectExtent l="0" t="0" r="24130" b="19050"/>
                      <wp:wrapNone/>
                      <wp:docPr id="3" name="Straight Connector 3"/>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7BF1348A"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75pt,16.8pt" to="220.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" strokecolor="windowText"/>
                  </w:pict>
                </mc:Fallback>
              </mc:AlternateContent>
            </w:r>
            <w:r w:rsidRPr="007665B4">
              <w:rPr>
                <w:rFonts w:ascii="Times New Roman" w:hAnsi="Times New Roman"/>
                <w:b/>
                <w:sz w:val="26"/>
                <w:szCs w:val="26"/>
              </w:rPr>
              <w:t>Độc lập – Tự do – Hạnh phúc</w:t>
            </w:r>
          </w:p>
        </w:tc>
      </w:tr>
    </w:tbl>
    <w:p w:rsidR="00D01143" w:rsidRPr="007665B4" w:rsidRDefault="00D01143" w:rsidP="00D01143">
      <w:pPr>
        <w:spacing w:after="0" w:line="240" w:lineRule="auto"/>
        <w:ind w:left="4320"/>
        <w:rPr>
          <w:rFonts w:ascii="Times New Roman" w:hAnsi="Times New Roman"/>
          <w:i/>
          <w:sz w:val="28"/>
          <w:szCs w:val="28"/>
        </w:rPr>
      </w:pPr>
      <w:r>
        <w:rPr>
          <w:rFonts w:ascii="Times New Roman" w:hAnsi="Times New Roman"/>
          <w:i/>
          <w:sz w:val="28"/>
          <w:szCs w:val="28"/>
        </w:rPr>
        <w:t xml:space="preserve">      </w:t>
      </w:r>
      <w:r w:rsidR="00594C79">
        <w:rPr>
          <w:rFonts w:ascii="Times New Roman" w:hAnsi="Times New Roman"/>
          <w:i/>
          <w:sz w:val="28"/>
          <w:szCs w:val="28"/>
        </w:rPr>
        <w:t>Xã Đông, ngày 16</w:t>
      </w:r>
      <w:r w:rsidRPr="007665B4">
        <w:rPr>
          <w:rFonts w:ascii="Times New Roman" w:hAnsi="Times New Roman"/>
          <w:i/>
          <w:sz w:val="28"/>
          <w:szCs w:val="28"/>
        </w:rPr>
        <w:t xml:space="preserve"> tháng </w:t>
      </w:r>
      <w:r>
        <w:rPr>
          <w:rFonts w:ascii="Times New Roman" w:hAnsi="Times New Roman"/>
          <w:i/>
          <w:sz w:val="28"/>
          <w:szCs w:val="28"/>
        </w:rPr>
        <w:t>7</w:t>
      </w:r>
      <w:r w:rsidRPr="007665B4">
        <w:rPr>
          <w:rFonts w:ascii="Times New Roman" w:hAnsi="Times New Roman"/>
          <w:i/>
          <w:sz w:val="28"/>
          <w:szCs w:val="28"/>
        </w:rPr>
        <w:t xml:space="preserve"> năm 20</w:t>
      </w:r>
      <w:r>
        <w:rPr>
          <w:rFonts w:ascii="Times New Roman" w:hAnsi="Times New Roman"/>
          <w:i/>
          <w:sz w:val="28"/>
          <w:szCs w:val="28"/>
        </w:rPr>
        <w:t>21</w:t>
      </w:r>
    </w:p>
    <w:p w:rsidR="00D01143" w:rsidRPr="007665B4" w:rsidRDefault="00D01143" w:rsidP="00D01143">
      <w:pPr>
        <w:spacing w:after="0" w:line="240" w:lineRule="auto"/>
        <w:ind w:right="686" w:firstLine="567"/>
        <w:jc w:val="center"/>
        <w:rPr>
          <w:rFonts w:ascii="Times New Roman" w:hAnsi="Times New Roman"/>
          <w:b/>
          <w:sz w:val="28"/>
          <w:szCs w:val="28"/>
        </w:rPr>
      </w:pPr>
    </w:p>
    <w:p w:rsidR="00D01143" w:rsidRDefault="00D01143" w:rsidP="00D01143">
      <w:pPr>
        <w:spacing w:after="0" w:line="240" w:lineRule="auto"/>
        <w:ind w:right="686" w:firstLine="567"/>
        <w:jc w:val="center"/>
        <w:rPr>
          <w:rFonts w:ascii="Times New Roman" w:hAnsi="Times New Roman"/>
          <w:b/>
          <w:sz w:val="28"/>
          <w:szCs w:val="28"/>
        </w:rPr>
      </w:pPr>
      <w:r w:rsidRPr="007665B4">
        <w:rPr>
          <w:rFonts w:ascii="Times New Roman" w:hAnsi="Times New Roman"/>
          <w:b/>
          <w:sz w:val="28"/>
          <w:szCs w:val="28"/>
        </w:rPr>
        <w:t xml:space="preserve">CHUYÊN MỤC </w:t>
      </w:r>
      <w:r w:rsidRPr="00D01143">
        <w:rPr>
          <w:rFonts w:ascii="Times New Roman" w:eastAsia="Times New Roman" w:hAnsi="Times New Roman"/>
          <w:b/>
          <w:sz w:val="28"/>
          <w:szCs w:val="28"/>
        </w:rPr>
        <w:t>TUYÊN TRUYỀN VỀ CHẾ ĐỘ, CHÍNH SÁCH LAO ĐỘNG</w:t>
      </w:r>
      <w:r w:rsidRPr="007665B4">
        <w:rPr>
          <w:rFonts w:ascii="Times New Roman" w:hAnsi="Times New Roman"/>
          <w:b/>
          <w:sz w:val="28"/>
          <w:szCs w:val="28"/>
        </w:rPr>
        <w:t xml:space="preserve"> TRÊN TRANG THÔNG TIN ĐIỆN TỬ UBND XÃ ĐÔNG</w:t>
      </w:r>
    </w:p>
    <w:p w:rsidR="00D01143" w:rsidRDefault="00D01143" w:rsidP="00D01143">
      <w:pPr>
        <w:shd w:val="clear" w:color="auto" w:fill="FFFFFF"/>
        <w:spacing w:after="0" w:line="240" w:lineRule="auto"/>
        <w:jc w:val="both"/>
        <w:rPr>
          <w:rFonts w:ascii="Helvetica" w:eastAsia="Times New Roman" w:hAnsi="Helvetica" w:cs="Helvetica"/>
          <w:color w:val="1C1C1C"/>
          <w:sz w:val="26"/>
          <w:szCs w:val="26"/>
        </w:rPr>
      </w:pPr>
    </w:p>
    <w:p w:rsidR="00D01143" w:rsidRPr="00D01143" w:rsidRDefault="00D01143" w:rsidP="006A29E3">
      <w:pPr>
        <w:shd w:val="clear" w:color="auto" w:fill="FFFFFF"/>
        <w:spacing w:before="60" w:after="60" w:line="240" w:lineRule="auto"/>
        <w:jc w:val="center"/>
        <w:rPr>
          <w:rFonts w:ascii="Times New Roman" w:eastAsia="Times New Roman" w:hAnsi="Times New Roman" w:cs="Times New Roman"/>
          <w:b/>
          <w:color w:val="1C1C1C"/>
          <w:sz w:val="28"/>
          <w:szCs w:val="28"/>
        </w:rPr>
      </w:pPr>
      <w:r w:rsidRPr="00D01143">
        <w:rPr>
          <w:rFonts w:ascii="Times New Roman" w:eastAsia="Times New Roman" w:hAnsi="Times New Roman" w:cs="Times New Roman"/>
          <w:b/>
          <w:color w:val="1C1C1C"/>
          <w:sz w:val="28"/>
          <w:szCs w:val="28"/>
        </w:rPr>
        <w:t xml:space="preserve">Chính sách hỗ trợ người lao động và người sử dụng lao động khó khăn do </w:t>
      </w:r>
      <w:r w:rsidR="006A29E3">
        <w:rPr>
          <w:rFonts w:ascii="Times New Roman" w:eastAsia="Times New Roman" w:hAnsi="Times New Roman" w:cs="Times New Roman"/>
          <w:b/>
          <w:color w:val="1C1C1C"/>
          <w:sz w:val="28"/>
          <w:szCs w:val="28"/>
        </w:rPr>
        <w:t xml:space="preserve">ảnh hưởng của đại dịch </w:t>
      </w:r>
      <w:r w:rsidRPr="00D01143">
        <w:rPr>
          <w:rFonts w:ascii="Times New Roman" w:eastAsia="Times New Roman" w:hAnsi="Times New Roman" w:cs="Times New Roman"/>
          <w:b/>
          <w:color w:val="1C1C1C"/>
          <w:sz w:val="28"/>
          <w:szCs w:val="28"/>
        </w:rPr>
        <w:t>Covid-19</w:t>
      </w:r>
    </w:p>
    <w:p w:rsidR="00D01143" w:rsidRPr="00D01143" w:rsidRDefault="00D01143" w:rsidP="006A29E3">
      <w:pPr>
        <w:spacing w:before="60" w:after="60" w:line="240" w:lineRule="auto"/>
        <w:rPr>
          <w:rFonts w:ascii="Times New Roman" w:eastAsia="Times New Roman" w:hAnsi="Times New Roman" w:cs="Times New Roman"/>
          <w:sz w:val="28"/>
          <w:szCs w:val="28"/>
        </w:rPr>
      </w:pP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w:t>
      </w:r>
      <w:r w:rsidRPr="006A29E3">
        <w:rPr>
          <w:rFonts w:ascii="Times New Roman" w:eastAsia="Times New Roman" w:hAnsi="Times New Roman" w:cs="Times New Roman"/>
          <w:b/>
          <w:bCs/>
          <w:color w:val="1C1C1C"/>
          <w:sz w:val="28"/>
          <w:szCs w:val="28"/>
        </w:rPr>
        <w:t>       </w:t>
      </w:r>
      <w:bookmarkStart w:id="0" w:name="_GoBack"/>
      <w:r w:rsidRPr="006A29E3">
        <w:rPr>
          <w:rFonts w:ascii="Times New Roman" w:eastAsia="Times New Roman" w:hAnsi="Times New Roman" w:cs="Times New Roman"/>
          <w:color w:val="1C1C1C"/>
          <w:sz w:val="28"/>
          <w:szCs w:val="28"/>
        </w:rPr>
        <w:t>N</w:t>
      </w:r>
      <w:r w:rsidRPr="00D01143">
        <w:rPr>
          <w:rFonts w:ascii="Times New Roman" w:eastAsia="Times New Roman" w:hAnsi="Times New Roman" w:cs="Times New Roman"/>
          <w:color w:val="1C1C1C"/>
          <w:sz w:val="28"/>
          <w:szCs w:val="28"/>
        </w:rPr>
        <w:t xml:space="preserve">hằm </w:t>
      </w:r>
      <w:r w:rsidRPr="006A29E3">
        <w:rPr>
          <w:rFonts w:ascii="Times New Roman" w:eastAsia="Times New Roman" w:hAnsi="Times New Roman" w:cs="Times New Roman"/>
          <w:color w:val="1C1C1C"/>
          <w:sz w:val="28"/>
          <w:szCs w:val="28"/>
        </w:rPr>
        <w:t xml:space="preserve">mục tiêu </w:t>
      </w:r>
      <w:r w:rsidRPr="00D01143">
        <w:rPr>
          <w:rFonts w:ascii="Times New Roman" w:eastAsia="Times New Roman" w:hAnsi="Times New Roman" w:cs="Times New Roman"/>
          <w:color w:val="1C1C1C"/>
          <w:sz w:val="28"/>
          <w:szCs w:val="28"/>
        </w:rPr>
        <w:t>hỗ trợ cho người lao động và người sử dụng lao động gặp khó khăn do ảnh hưởng của đại dịch Covid-19, góp phần phục hồi sản xuất, kinh doanh, giảm thiểu những tác động tiêu cực của đại dịch, ổn định sản xuất, kinh doanh, đảm bảo đời sống và an toàn cho người lao động.</w:t>
      </w:r>
      <w:r w:rsidR="006A29E3" w:rsidRPr="006A29E3">
        <w:rPr>
          <w:rFonts w:ascii="Times New Roman" w:eastAsia="Times New Roman" w:hAnsi="Times New Roman" w:cs="Times New Roman"/>
          <w:b/>
          <w:bCs/>
          <w:color w:val="1C1C1C"/>
          <w:sz w:val="28"/>
          <w:szCs w:val="28"/>
        </w:rPr>
        <w:t xml:space="preserve"> </w:t>
      </w:r>
      <w:r w:rsidR="006A29E3" w:rsidRPr="006A29E3">
        <w:rPr>
          <w:rFonts w:ascii="Times New Roman" w:eastAsia="Times New Roman" w:hAnsi="Times New Roman" w:cs="Times New Roman"/>
          <w:bCs/>
          <w:color w:val="1C1C1C"/>
          <w:sz w:val="28"/>
          <w:szCs w:val="28"/>
        </w:rPr>
        <w:t>Ngày 01/7/2021, Chính phủ đã ban hành Nghị quyết số 68/NQ-CP về một số chính sách hỗ trợ người lao động và người sử dụng lao động gặp khó khăn do đại dịch Covid-19</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Nguyên tắc hỗ trợ phải bảo đảm hỗ trợ kịp thời, đúng đối tượng, công khai, minh bạch, không để lợi dụng, trục lợi chính sách; bảo đảm tính khả thi, hiệu quả của các chính sách và nguồn lực để thực hiện. Mỗi đối tượng chỉ được hưởng một lần trong một chính sách hỗ trợ. Người lao động được hỗ trợ một lần bằng tiền (trừ các đối tượng hưởng chính sách bổ sung quy định tại điểm 7, điểm 8 Mục II  của Nghị quyết) chỉ được hưởng một chế độ hỗ trợ; không hỗ trợ đối tượng tự nguyện không tham gia.</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Theo đó, Nghị quyết nêu 12 chính sách hỗ trợ người lao động, doanh nghiệp khó khăn do Covid-19 như sau:</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1. Chính sách giảm mức đóng bảo hiểm tai nạn lao động, bệnh nghề nghiệp</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Người sử dụng lao động được áp dụng mức đóng bằng 0% quỹ tiền lương làm căn cứ đóng bảo hiểm xã hội vào Quỹ bảo hiểm tai nạn lao động, bệnh nghề nghiệp trong 12 tháng (thời gian từ ngày 1/7/2021 đến hết ngày 30/6/2022) cho người lao động thuộc đối tượng áp dụng chế độ bảo hiểm tai nạn lao động, bệnh nghề nghiệp (trừ cán bộ, công chức, viên chức, người thuộc lực lượng vũ trang nhân dân, người lao động trong các cơ quan của Đảng, Nhà nước, cơ quan hành chính, đơn vị sự nghiệp công lập được hưởng lương từ ngân sách nhà nước). Người sử dụng lao động hỗ trợ toàn bộ số tiền có được từ việc giảm đóng Quỹ Bảo hiểm tai nạn lao động, bệnh nghề nghiệp cho người lao động phòng chống đại dịch Covid-19.</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2. Chính sách tạm dừng đóng vào quỹ hưu trí và tử tuất</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xml:space="preserve">          Người sử dụng lao động đã đóng đủ bảo hiểm xã hội hoặc đang tạm dừng đóng vào Quỹ hưu trí và tử tuất đến hết tháng 4/2021 mà bị ảnh hưởng bởi đại dịch Covid-19 dẫn đến phải giảm từ 15% lao động tham gia bảo hiểm xã hội trở lên so với thời điểm tháng 4/2021 (kể cả lao động ngừng việc, tạm hoãn thực hiện hợp đồng lao động, thỏa thuận nghỉ không hưởng lương) thì người lao động và người sử dụng lao động được tạm dừng đóng vào quỹ hưu trí và tử tuất 6 tháng kể từ thời điểm nộp hồ sơ đề </w:t>
      </w:r>
      <w:r w:rsidRPr="00D01143">
        <w:rPr>
          <w:rFonts w:ascii="Times New Roman" w:eastAsia="Times New Roman" w:hAnsi="Times New Roman" w:cs="Times New Roman"/>
          <w:color w:val="1C1C1C"/>
          <w:sz w:val="28"/>
          <w:szCs w:val="28"/>
        </w:rPr>
        <w:lastRenderedPageBreak/>
        <w:t>nghị. Đối với trường hợp đã được giải quyết tạm dừng đóng theo Nghị quyết số 42/NQ-CP ngày 9/4/2020 và Nghị quyết số 154/NQ-CP ngày 19/10/2020 của Chính phủ, nếu đủ điều kiện thì vẫn được giải quyết nhưng tổng thời gian tạm dừng đóng không quá 12 tháng.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3. Chính sách hỗ trợ đào tạo duy trì việc làm cho người lao động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Người sử dụng lao động được hỗ trợ kinh phí đào tạo, bồi dưỡng, nâng cao trình độ kỹ năng nghề từ Quỹ bảo hiểm thất nghiệp khi đóng đủ bảo hiểm thất nghiệp cho người lao động từ đủ 12 tháng trở lên tính đến thời điểm đề nghị hỗ trợ; thay đổi cơ cấu công nghệ theo quy định tại khoản 1 Điều 42 Bộ luật Lao động; có doanh thu của quý liền kề trước thời điểm đề nghị hỗ trợ giảm từ 10% trở lên so với cùng kỳ năm 2019 hoặc năm 2020; có phương án hoặc phối hợp với cơ sở giáo dục nghề nghiệp có phương án đào tạo, bồi dưỡng, nâng cao trình độ kỹ năng nghề để duy trì việc làm cho người lao động theo quy định. Mức hỗ trợ tối đa là 1.500.000 đồng/người lao động/tháng và thời gian hỗ trợ tối đa 06 tháng. Hồ sơ đề nghị hỗ trợ được nộp trong thời gian từ ngày 1/7/2021 đến hết ngày 30/6/2022.</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4. Chính sách hỗ trợ người lao động tạm hoãn hợp đồng lao động, nghỉ việc không hưởng lương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bị tạm dừng hoạt động theo yêu cầu của cơ quan nhà nước có thẩm quyền để phòng, chống dịch Covid-19có thời gian tạm hoãn thực hiện hợp đồng lao động, nghỉ việc không hưởng lương trong thời hạn của hợp đồng lao động từ 15 ngày liên tục trở lên, tính từ ngày 1/5/2021 đến hết ngày 31/12/2021 và thời điểm bắt đầu tạm hoãn thực hiện hợp đồng lao động, nghỉ việc không hưởng lương từ ngày 1/5/2021 đến hết ngày 31/12/2021; đang tham gia bảo hiểm xã hội bắt buộc tính đến thời điểm ngay trước khi tạm hoãn thực hiện hợp đồng lao động, nghỉ việc không hưởng lương được hỗ trợ một lần như sau: Từ 15 ngày liên tục trở lên đến dưới 1 tháng mức 1.855.000 đồng/người; từ 1 tháng trở lên mức 3.710.000 đồng/người.</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5. Chính sách hỗ trợ người lao động ngừng việc</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Người lao động làm việc theo chế độ hợp đồng lao động bị ngừng việc theo khoản 3 Điều 99 Bộ luật Lao động và thuộc đối tượng phải cách ly y tế hoặc trong các khu vực bị phong tỏa theo yêu cầu của cơ quan nhà nước có thẩm quyền từ 14 ngày trở lên trong thời gian từ ngày 1/5/2021 đến hết ngày 31/12/2021; đang tham gia bảo hiểm xã hội bắt buộc tính đến thời điểm ngay trước khi ngừng việc được hỗ trợ một lần 1.000.000 đồng/người.</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6. Chính sách hỗ trợ người lao động chấm dứt hợp đồng lao động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xml:space="preserve">       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chấm dứt hợp đồng lao động do phải dừng hoạt động </w:t>
      </w:r>
      <w:r w:rsidRPr="00D01143">
        <w:rPr>
          <w:rFonts w:ascii="Times New Roman" w:eastAsia="Times New Roman" w:hAnsi="Times New Roman" w:cs="Times New Roman"/>
          <w:color w:val="1C1C1C"/>
          <w:sz w:val="28"/>
          <w:szCs w:val="28"/>
        </w:rPr>
        <w:lastRenderedPageBreak/>
        <w:t>theo yêu cầu của cơ quan nhà nước có thẩm quyền để phòng, chống dịch Covid-19trong thời gian từ ngày 1/5/2021 đến hết ngày 31/12/2021; đang tham gia bảo hiểm xã hội bắt buộc nhưng không đủ điều kiện hưởng trợ cấp thất nghiệp được hỗ trợ một lần 3.710.000 đồng/người.</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7. Chính sách hỗ trợ bổ sung và trẻ em</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  Người lao động tại điểm 4, 5, 6 Mục II đang mang thai được hỗ trợ thêm 1.000.000 đồng/người; đang nuôi con hoặc chăm sóc thay thế trẻ em chưa đủ 6 tuổi được hỗ trợ thêm 1.000.000 đồng/trẻ em chưa đủ 6 tuổi và chỉ hỗ trợ cho 1 người là mẹ hoặc cha.</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 Trẻ em phải điều trị do nhiễm Covid-19hoặc cách ly y tế theo quyết định của cơ quan nhà nước có thẩm quyền được ngân sách nhà nước đảm bảo các chi phí điều trị và tiền ăn theo quy định tại điểm 8 Mục II Nghị quyết này; được ngân sách nhà nước hỗ trợ thêm 1.000.000 đồng/trẻ em trong thời gian điều trị, cách ly từ ngày 27/4/2021 đến hết ngày 31/12/2021.</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8. Hỗ trợ tiền ăn mức 80.000 đồng/người/ngày đối với người phải điều trị nhiễm Covid-19 (F0)</w:t>
      </w:r>
      <w:r w:rsidRPr="00D01143">
        <w:rPr>
          <w:rFonts w:ascii="Times New Roman" w:eastAsia="Times New Roman" w:hAnsi="Times New Roman" w:cs="Times New Roman"/>
          <w:color w:val="1C1C1C"/>
          <w:sz w:val="28"/>
          <w:szCs w:val="28"/>
        </w:rPr>
        <w:t>, từ ngày 27/4/2021 đến hết ngày 31/12/2021, thời gian hỗ trợ theo thời gian điều trị thực tế nhưng tối đa 45 ngày.</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Hỗ trợ tiền ăn mức 80.000 đồng/người/ngày đối với người phải thực hiện cách ly y tế (F1) theo quyết định của cơ quan nhà nước có thẩm quyền, từ ngày 27/4/2021 đến hết ngày 31/12/2021, thời gian hỗ trợ tối đa 21 ngày.</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9. Hỗ trợ một lần 3.710.000 đồng/người đối với đạo diễn nghệ thuật, diễn viên, họa sĩ giữ chức danh nghề nghiệp hạng IV</w:t>
      </w:r>
      <w:r w:rsidRPr="00D01143">
        <w:rPr>
          <w:rFonts w:ascii="Times New Roman" w:eastAsia="Times New Roman" w:hAnsi="Times New Roman" w:cs="Times New Roman"/>
          <w:color w:val="1C1C1C"/>
          <w:sz w:val="28"/>
          <w:szCs w:val="28"/>
        </w:rPr>
        <w:t> </w:t>
      </w:r>
      <w:r w:rsidRPr="006A29E3">
        <w:rPr>
          <w:rFonts w:ascii="Times New Roman" w:eastAsia="Times New Roman" w:hAnsi="Times New Roman" w:cs="Times New Roman"/>
          <w:b/>
          <w:bCs/>
          <w:color w:val="1C1C1C"/>
          <w:sz w:val="28"/>
          <w:szCs w:val="28"/>
        </w:rPr>
        <w:t>trong các đơn vị sự nghiệp công lập</w:t>
      </w:r>
      <w:r w:rsidRPr="00D01143">
        <w:rPr>
          <w:rFonts w:ascii="Times New Roman" w:eastAsia="Times New Roman" w:hAnsi="Times New Roman" w:cs="Times New Roman"/>
          <w:color w:val="1C1C1C"/>
          <w:sz w:val="28"/>
          <w:szCs w:val="28"/>
        </w:rPr>
        <w:t> hoạt động nghệ thuật biểu diễn (không bao gồm các đơn vị nghệ thuật lực lượng vũ trang) phải dừng hoạt động từ 15 ngày trở lên để phòng, chống dịch Covid-19trong thời gian từ ngày 1/5/2021 đến hết ngày 31/12/2021.</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Hỗ trợ một lần 3.710.000 đồng/người đối với hướng dẫn viên du lịch được cấp thẻ hành nghề hướng dẫn du lịch bị ảnh hưởng của đại dịch Covid-19 trong thời gian từ ngày 1/5/2021 đến hết ngày 31/12/2021.</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10. Chính sách hỗ trợ hộ kinh doanh</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Hộ kinh doanh có đăng ký kinh doanh, có đăng ký thuế và phải dừng hoạt động từ 15 ngày liên tục trở lên trong thời gian từ ngày 1/5/2021 đến hết ngày 31/12/2021 theo yêu cầu của cơ quan nhà nước có thẩm quyền để phòng, chống dịch Covid-19 được ngân sách Nhà nước hỗ trợ một lần 3.000.000 đồng/hộ.</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11. Chính sách cho vay trả lương ngừng việc, trả lương phục hồi sản xuất</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xml:space="preserve">         - Cho vay trả lương ngừng việc: Người sử dụng lao động được vay vốn tại Ngân hàng Chính sách xã hội với lãi suất 0% và không phải thực hiện biện pháp bảo đảm tiền vay để trả lương ngừng việc đối với người lao động đang tham gia bảo hiểm xã hội bắt buộc phải ngừng việc từ 15 ngày liên tục trở lên theo quy định khoản 3 Điều 99 Bộ luật Lao động, trong thời gian từ ngày 1/5/2021 đến hết ngày 31/3/2022. Người sử dụng lao động không có nợ xấu tại tổ chức tín dụng và chi nhánh ngân hàng nước ngoài tại thời điểm đề nghị vay vốn. Mức cho vay tối đa bằng mức lương tối thiểu </w:t>
      </w:r>
      <w:r w:rsidRPr="00D01143">
        <w:rPr>
          <w:rFonts w:ascii="Times New Roman" w:eastAsia="Times New Roman" w:hAnsi="Times New Roman" w:cs="Times New Roman"/>
          <w:color w:val="1C1C1C"/>
          <w:sz w:val="28"/>
          <w:szCs w:val="28"/>
        </w:rPr>
        <w:lastRenderedPageBreak/>
        <w:t>vùng đối với số người lao động theo thời gian trả lương ngừng việc thực tế tối đa 3 tháng. Thời hạn vay vốn dưới 12 tháng.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 Cho vay trả lương phục hồi sản xuất: Người sử dụng lao động phải tạm dừng hoạt động do yêu cầu của cơ quan nhà nước có thẩm quyền để phòng, chống dịch Covid-19 trong thời gian từ ngày 1/5/2021 đến hết ngày 31/3/2022 khi quay trở lại sản xuất kinh doanh và người sử dụng lao động hoạt động trong lĩnh vực vận tải, hàng không, du lịch, dịch vụ lưu trú và đưa người lao động Việt Nam đi làm việc ở nước ngoài theo hợp đồng trong thời gian từ ngày 1/5/2021 đến hết ngày 31/3/2022 được vay vốn tại Ngân hàng Chính sách xã hội với lãi suất 0% và không phải thực hiện biện pháp bảo đảm tiền vay để trả lương cho người lao động làm việc theo hợp đồng lao động và đang tham gia bảo hiểm xã hội bắt buộc. Người sử dụng lao động không có nợ xấu tại tổ chức tín dụng và chi nhánh ngân hàng nước ngoài tại thời điểm đề nghị vay vốn. Mức cho vay tối đa bằng mức lương tối thiểu vùng đối với số người lao động đang làm việc theo hợp đồng lao động theo thời gian trả lương thực tế tối đa 3 tháng. Thời hạn vay vốn dưới 12 tháng.</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6A29E3">
        <w:rPr>
          <w:rFonts w:ascii="Times New Roman" w:eastAsia="Times New Roman" w:hAnsi="Times New Roman" w:cs="Times New Roman"/>
          <w:b/>
          <w:bCs/>
          <w:color w:val="1C1C1C"/>
          <w:sz w:val="28"/>
          <w:szCs w:val="28"/>
        </w:rPr>
        <w:t>          12. Đối với lao động không có giao kết hợp đồng lao động (lao động tự do) và một số đối tượng đặc thù khác:</w:t>
      </w:r>
    </w:p>
    <w:p w:rsidR="00D01143" w:rsidRPr="00D01143" w:rsidRDefault="00D01143" w:rsidP="0022299E">
      <w:pPr>
        <w:shd w:val="clear" w:color="auto" w:fill="FFFFFF"/>
        <w:spacing w:after="0" w:line="240" w:lineRule="auto"/>
        <w:jc w:val="both"/>
        <w:rPr>
          <w:rFonts w:ascii="Times New Roman" w:eastAsia="Times New Roman" w:hAnsi="Times New Roman" w:cs="Times New Roman"/>
          <w:color w:val="1C1C1C"/>
          <w:sz w:val="28"/>
          <w:szCs w:val="28"/>
        </w:rPr>
      </w:pPr>
      <w:r w:rsidRPr="00D01143">
        <w:rPr>
          <w:rFonts w:ascii="Times New Roman" w:eastAsia="Times New Roman" w:hAnsi="Times New Roman" w:cs="Times New Roman"/>
          <w:color w:val="1C1C1C"/>
          <w:sz w:val="28"/>
          <w:szCs w:val="28"/>
        </w:rPr>
        <w:t>         Căn cứ điều kiện cụ thể và khả năng ngân sách của địa phương, các tỉnh, thành phố xây dựng tiêu chí, xác định đối tượng, mức tiền hỗ trợ nhưng mức hỗ trợ không thấp hơn 1.500.000 đồng/người/lần hoặc 50.000 đồng/người/ngày căn cứ theo thực tế số ngày tạm dừng hoạt động theo yêu cầu của địa phương./.</w:t>
      </w:r>
    </w:p>
    <w:tbl>
      <w:tblPr>
        <w:tblStyle w:val="TableGrid"/>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89"/>
      </w:tblGrid>
      <w:tr w:rsidR="00137E58" w:rsidRPr="008316DA" w:rsidTr="00D54C32">
        <w:trPr>
          <w:trHeight w:val="2295"/>
        </w:trPr>
        <w:tc>
          <w:tcPr>
            <w:tcW w:w="4395" w:type="dxa"/>
          </w:tcPr>
          <w:bookmarkEnd w:id="0"/>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TM. BAN BIÊN TẬP</w:t>
            </w:r>
          </w:p>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TRƯỞNG BAN</w:t>
            </w:r>
          </w:p>
          <w:p w:rsidR="00137E58" w:rsidRPr="008316DA" w:rsidRDefault="00137E58" w:rsidP="00D54C32">
            <w:pPr>
              <w:pStyle w:val="NoSpacing"/>
              <w:ind w:firstLine="567"/>
              <w:jc w:val="both"/>
              <w:rPr>
                <w:rFonts w:ascii="Times New Roman" w:hAnsi="Times New Roman"/>
                <w:b/>
                <w:sz w:val="28"/>
                <w:szCs w:val="28"/>
              </w:rPr>
            </w:pPr>
          </w:p>
          <w:p w:rsidR="00137E58" w:rsidRPr="008316DA" w:rsidRDefault="00137E58" w:rsidP="00D54C32">
            <w:pPr>
              <w:pStyle w:val="NoSpacing"/>
              <w:ind w:firstLine="567"/>
              <w:jc w:val="both"/>
              <w:rPr>
                <w:rFonts w:ascii="Times New Roman" w:hAnsi="Times New Roman"/>
                <w:b/>
                <w:sz w:val="28"/>
                <w:szCs w:val="28"/>
              </w:rPr>
            </w:pPr>
          </w:p>
          <w:p w:rsidR="00137E58" w:rsidRPr="008316DA" w:rsidRDefault="00137E58" w:rsidP="00D54C32">
            <w:pPr>
              <w:pStyle w:val="NoSpacing"/>
              <w:ind w:firstLine="567"/>
              <w:jc w:val="both"/>
              <w:rPr>
                <w:rFonts w:ascii="Times New Roman" w:hAnsi="Times New Roman"/>
                <w:b/>
                <w:sz w:val="28"/>
                <w:szCs w:val="28"/>
              </w:rPr>
            </w:pPr>
          </w:p>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Nguyễn Thị Liên</w:t>
            </w:r>
          </w:p>
        </w:tc>
        <w:tc>
          <w:tcPr>
            <w:tcW w:w="4989" w:type="dxa"/>
          </w:tcPr>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w:t>
            </w:r>
          </w:p>
          <w:p w:rsidR="00137E58" w:rsidRPr="008316DA" w:rsidRDefault="00137E58" w:rsidP="00D54C32">
            <w:pPr>
              <w:pStyle w:val="NoSpacing"/>
              <w:ind w:firstLine="567"/>
              <w:jc w:val="center"/>
              <w:rPr>
                <w:rFonts w:ascii="Times New Roman" w:hAnsi="Times New Roman"/>
                <w:b/>
                <w:sz w:val="28"/>
                <w:szCs w:val="28"/>
              </w:rPr>
            </w:pPr>
            <w:r>
              <w:rPr>
                <w:rFonts w:ascii="Times New Roman" w:hAnsi="Times New Roman"/>
                <w:b/>
                <w:sz w:val="28"/>
                <w:szCs w:val="28"/>
                <w:lang w:val="en-US"/>
              </w:rPr>
              <w:t xml:space="preserve">           </w:t>
            </w:r>
            <w:r w:rsidRPr="008316DA">
              <w:rPr>
                <w:rFonts w:ascii="Times New Roman" w:hAnsi="Times New Roman"/>
                <w:b/>
                <w:sz w:val="28"/>
                <w:szCs w:val="28"/>
              </w:rPr>
              <w:t>Biên soạn</w:t>
            </w:r>
          </w:p>
          <w:p w:rsidR="00137E58" w:rsidRPr="008316DA" w:rsidRDefault="00137E58" w:rsidP="00D54C32">
            <w:pPr>
              <w:pStyle w:val="NoSpacing"/>
              <w:ind w:firstLine="567"/>
              <w:jc w:val="both"/>
              <w:rPr>
                <w:rFonts w:ascii="Times New Roman" w:hAnsi="Times New Roman"/>
                <w:b/>
                <w:sz w:val="28"/>
                <w:szCs w:val="28"/>
              </w:rPr>
            </w:pPr>
          </w:p>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w:t>
            </w:r>
          </w:p>
          <w:p w:rsidR="00137E58" w:rsidRPr="008316DA" w:rsidRDefault="00137E58" w:rsidP="00D54C32">
            <w:pPr>
              <w:pStyle w:val="NoSpacing"/>
              <w:ind w:firstLine="567"/>
              <w:jc w:val="both"/>
              <w:rPr>
                <w:rFonts w:ascii="Times New Roman" w:hAnsi="Times New Roman"/>
                <w:b/>
                <w:sz w:val="28"/>
                <w:szCs w:val="28"/>
              </w:rPr>
            </w:pPr>
          </w:p>
          <w:p w:rsidR="00137E58" w:rsidRPr="008316DA" w:rsidRDefault="00137E58" w:rsidP="00D54C32">
            <w:pPr>
              <w:pStyle w:val="NoSpacing"/>
              <w:ind w:firstLine="567"/>
              <w:jc w:val="both"/>
              <w:rPr>
                <w:rFonts w:ascii="Times New Roman" w:hAnsi="Times New Roman"/>
                <w:b/>
                <w:sz w:val="28"/>
                <w:szCs w:val="28"/>
              </w:rPr>
            </w:pPr>
            <w:r w:rsidRPr="008316DA">
              <w:rPr>
                <w:rFonts w:ascii="Times New Roman" w:hAnsi="Times New Roman"/>
                <w:b/>
                <w:sz w:val="28"/>
                <w:szCs w:val="28"/>
              </w:rPr>
              <w:t xml:space="preserve">            Nguyễn Thị Thanh Huyền</w:t>
            </w:r>
          </w:p>
        </w:tc>
      </w:tr>
    </w:tbl>
    <w:p w:rsidR="00D36E35" w:rsidRPr="006A29E3" w:rsidRDefault="00D36E35" w:rsidP="006A29E3">
      <w:pPr>
        <w:spacing w:before="60" w:after="60" w:line="240" w:lineRule="auto"/>
        <w:rPr>
          <w:rFonts w:ascii="Times New Roman" w:hAnsi="Times New Roman" w:cs="Times New Roman"/>
          <w:sz w:val="28"/>
          <w:szCs w:val="28"/>
        </w:rPr>
      </w:pPr>
    </w:p>
    <w:sectPr w:rsidR="00D36E35" w:rsidRPr="006A29E3" w:rsidSect="00D01143">
      <w:pgSz w:w="12240" w:h="15840"/>
      <w:pgMar w:top="851"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43"/>
    <w:rsid w:val="00137E58"/>
    <w:rsid w:val="0022299E"/>
    <w:rsid w:val="00594C79"/>
    <w:rsid w:val="006A29E3"/>
    <w:rsid w:val="00A078FC"/>
    <w:rsid w:val="00AC0FE3"/>
    <w:rsid w:val="00C0240E"/>
    <w:rsid w:val="00C3748F"/>
    <w:rsid w:val="00C60623"/>
    <w:rsid w:val="00D01143"/>
    <w:rsid w:val="00D36E35"/>
    <w:rsid w:val="00EF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tinbaichitietstartdate">
    <w:name w:val="ui_tinbai_chitiet_startdate"/>
    <w:basedOn w:val="DefaultParagraphFont"/>
    <w:rsid w:val="00D01143"/>
  </w:style>
  <w:style w:type="paragraph" w:styleId="NormalWeb">
    <w:name w:val="Normal (Web)"/>
    <w:basedOn w:val="Normal"/>
    <w:uiPriority w:val="99"/>
    <w:semiHidden/>
    <w:unhideWhenUsed/>
    <w:rsid w:val="00D01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143"/>
    <w:rPr>
      <w:b/>
      <w:bCs/>
    </w:rPr>
  </w:style>
  <w:style w:type="table" w:styleId="TableGrid">
    <w:name w:val="Table Grid"/>
    <w:basedOn w:val="TableNormal"/>
    <w:uiPriority w:val="59"/>
    <w:rsid w:val="00D011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7E58"/>
    <w:pPr>
      <w:spacing w:after="0" w:line="240" w:lineRule="auto"/>
    </w:pPr>
    <w:rPr>
      <w:rFonts w:ascii="Arial" w:eastAsia="MS Mincho" w:hAnsi="Arial" w:cs="Times New Roman"/>
      <w:lang w:val="vi-VN"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tinbaichitietstartdate">
    <w:name w:val="ui_tinbai_chitiet_startdate"/>
    <w:basedOn w:val="DefaultParagraphFont"/>
    <w:rsid w:val="00D01143"/>
  </w:style>
  <w:style w:type="paragraph" w:styleId="NormalWeb">
    <w:name w:val="Normal (Web)"/>
    <w:basedOn w:val="Normal"/>
    <w:uiPriority w:val="99"/>
    <w:semiHidden/>
    <w:unhideWhenUsed/>
    <w:rsid w:val="00D011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1143"/>
    <w:rPr>
      <w:b/>
      <w:bCs/>
    </w:rPr>
  </w:style>
  <w:style w:type="table" w:styleId="TableGrid">
    <w:name w:val="Table Grid"/>
    <w:basedOn w:val="TableNormal"/>
    <w:uiPriority w:val="59"/>
    <w:rsid w:val="00D0114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37E58"/>
    <w:pPr>
      <w:spacing w:after="0" w:line="240" w:lineRule="auto"/>
    </w:pPr>
    <w:rPr>
      <w:rFonts w:ascii="Arial" w:eastAsia="MS Mincho" w:hAnsi="Arial" w:cs="Times New Roman"/>
      <w:lang w:val="vi-VN"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99471">
      <w:bodyDiv w:val="1"/>
      <w:marLeft w:val="0"/>
      <w:marRight w:val="0"/>
      <w:marTop w:val="0"/>
      <w:marBottom w:val="0"/>
      <w:divBdr>
        <w:top w:val="none" w:sz="0" w:space="0" w:color="auto"/>
        <w:left w:val="none" w:sz="0" w:space="0" w:color="auto"/>
        <w:bottom w:val="none" w:sz="0" w:space="0" w:color="auto"/>
        <w:right w:val="none" w:sz="0" w:space="0" w:color="auto"/>
      </w:divBdr>
      <w:divsChild>
        <w:div w:id="420416561">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6</cp:revision>
  <dcterms:created xsi:type="dcterms:W3CDTF">2021-12-08T07:49:00Z</dcterms:created>
  <dcterms:modified xsi:type="dcterms:W3CDTF">2021-12-08T08:04:00Z</dcterms:modified>
</cp:coreProperties>
</file>