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914A11" w:rsidRPr="00914A11" w:rsidTr="00735118">
        <w:trPr>
          <w:trHeight w:val="851"/>
        </w:trPr>
        <w:tc>
          <w:tcPr>
            <w:tcW w:w="3686"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UBND XÃ ĐÔNG</w:t>
            </w:r>
          </w:p>
          <w:p w:rsidR="00914A11" w:rsidRPr="00914A11" w:rsidRDefault="00914A11" w:rsidP="00F31233">
            <w:pPr>
              <w:jc w:val="center"/>
              <w:rPr>
                <w:rFonts w:cs="Times New Roman"/>
                <w:b/>
                <w:color w:val="000000" w:themeColor="text1"/>
                <w:sz w:val="26"/>
                <w:szCs w:val="26"/>
              </w:rPr>
            </w:pPr>
            <w:r w:rsidRPr="00914A11">
              <w:rPr>
                <w:rFonts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09B23E20" wp14:editId="1605F871">
                      <wp:simplePos x="0" y="0"/>
                      <wp:positionH relativeFrom="column">
                        <wp:posOffset>660400</wp:posOffset>
                      </wp:positionH>
                      <wp:positionV relativeFrom="paragraph">
                        <wp:posOffset>235337</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39D75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8.55pt" to="13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" strokecolor="windowText"/>
                  </w:pict>
                </mc:Fallback>
              </mc:AlternateContent>
            </w:r>
            <w:r w:rsidRPr="00914A11">
              <w:rPr>
                <w:rFonts w:cs="Times New Roman"/>
                <w:b/>
                <w:color w:val="000000" w:themeColor="text1"/>
                <w:sz w:val="26"/>
                <w:szCs w:val="26"/>
              </w:rPr>
              <w:t>BBT TRANG TTĐT XÃ</w:t>
            </w:r>
          </w:p>
        </w:tc>
        <w:tc>
          <w:tcPr>
            <w:tcW w:w="5670" w:type="dxa"/>
          </w:tcPr>
          <w:p w:rsidR="00914A11" w:rsidRPr="00914A11" w:rsidRDefault="00914A11" w:rsidP="00F31233">
            <w:pPr>
              <w:jc w:val="center"/>
              <w:rPr>
                <w:rFonts w:cs="Times New Roman"/>
                <w:b/>
                <w:color w:val="000000" w:themeColor="text1"/>
                <w:sz w:val="26"/>
                <w:szCs w:val="26"/>
              </w:rPr>
            </w:pPr>
            <w:r w:rsidRPr="00914A11">
              <w:rPr>
                <w:rFonts w:cs="Times New Roman"/>
                <w:b/>
                <w:color w:val="000000" w:themeColor="text1"/>
                <w:sz w:val="26"/>
                <w:szCs w:val="26"/>
              </w:rPr>
              <w:t>CỘNG HÒA XÃ HỘI CHỦ NGHĨA VIỆT NAM</w:t>
            </w:r>
          </w:p>
          <w:p w:rsidR="00914A11" w:rsidRPr="00914A11" w:rsidRDefault="00914A11" w:rsidP="00F31233">
            <w:pPr>
              <w:jc w:val="center"/>
              <w:rPr>
                <w:rFonts w:cs="Times New Roman"/>
                <w:b/>
                <w:color w:val="000000" w:themeColor="text1"/>
                <w:sz w:val="26"/>
                <w:szCs w:val="26"/>
              </w:rPr>
            </w:pPr>
            <w:r w:rsidRPr="00914A11">
              <w:rPr>
                <w:rFonts w:cs="Times New Roman"/>
                <w:i/>
                <w:noProof/>
                <w:color w:val="000000" w:themeColor="text1"/>
                <w:sz w:val="28"/>
                <w:szCs w:val="26"/>
              </w:rPr>
              <mc:AlternateContent>
                <mc:Choice Requires="wps">
                  <w:drawing>
                    <wp:anchor distT="0" distB="0" distL="114300" distR="114300" simplePos="0" relativeHeight="251660288" behindDoc="0" locked="0" layoutInCell="1" allowOverlap="1" wp14:anchorId="3754B2D7" wp14:editId="475DC190">
                      <wp:simplePos x="0" y="0"/>
                      <wp:positionH relativeFrom="column">
                        <wp:posOffset>654685</wp:posOffset>
                      </wp:positionH>
                      <wp:positionV relativeFrom="paragraph">
                        <wp:posOffset>173990</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C4C401"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13.7pt" to="20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" strokecolor="windowText"/>
                  </w:pict>
                </mc:Fallback>
              </mc:AlternateContent>
            </w:r>
            <w:r w:rsidRPr="00914A11">
              <w:rPr>
                <w:rFonts w:cs="Times New Roman"/>
                <w:b/>
                <w:color w:val="000000" w:themeColor="text1"/>
                <w:sz w:val="28"/>
                <w:szCs w:val="26"/>
              </w:rPr>
              <w:t>Độc lập – Tự do – Hạnh phúc</w:t>
            </w:r>
          </w:p>
        </w:tc>
      </w:tr>
    </w:tbl>
    <w:p w:rsidR="00914A11" w:rsidRPr="00914A11" w:rsidRDefault="00914A11" w:rsidP="00F31233">
      <w:pPr>
        <w:ind w:left="4320"/>
        <w:rPr>
          <w:rFonts w:cs="Times New Roman"/>
          <w:i/>
          <w:color w:val="000000" w:themeColor="text1"/>
          <w:sz w:val="28"/>
          <w:szCs w:val="28"/>
        </w:rPr>
      </w:pPr>
      <w:r w:rsidRPr="00914A11">
        <w:rPr>
          <w:rFonts w:cs="Times New Roman"/>
          <w:i/>
          <w:color w:val="000000" w:themeColor="text1"/>
          <w:sz w:val="28"/>
          <w:szCs w:val="28"/>
        </w:rPr>
        <w:t xml:space="preserve">Xã Đông, ngày </w:t>
      </w:r>
      <w:r w:rsidR="00F31233">
        <w:rPr>
          <w:rFonts w:cs="Times New Roman"/>
          <w:i/>
          <w:color w:val="000000" w:themeColor="text1"/>
          <w:sz w:val="28"/>
          <w:szCs w:val="28"/>
        </w:rPr>
        <w:t>0</w:t>
      </w:r>
      <w:r w:rsidR="00C72594">
        <w:rPr>
          <w:rFonts w:cs="Times New Roman"/>
          <w:i/>
          <w:color w:val="000000" w:themeColor="text1"/>
          <w:sz w:val="28"/>
          <w:szCs w:val="28"/>
        </w:rPr>
        <w:t>5</w:t>
      </w:r>
      <w:bookmarkStart w:id="0" w:name="_GoBack"/>
      <w:bookmarkEnd w:id="0"/>
      <w:r w:rsidRPr="00914A11">
        <w:rPr>
          <w:rFonts w:cs="Times New Roman"/>
          <w:i/>
          <w:color w:val="000000" w:themeColor="text1"/>
          <w:sz w:val="28"/>
          <w:szCs w:val="28"/>
        </w:rPr>
        <w:t xml:space="preserve"> tháng </w:t>
      </w:r>
      <w:r w:rsidR="00F31233">
        <w:rPr>
          <w:rFonts w:cs="Times New Roman"/>
          <w:i/>
          <w:color w:val="000000" w:themeColor="text1"/>
          <w:sz w:val="28"/>
          <w:szCs w:val="28"/>
        </w:rPr>
        <w:t>6</w:t>
      </w:r>
      <w:r w:rsidRPr="00914A11">
        <w:rPr>
          <w:rFonts w:cs="Times New Roman"/>
          <w:i/>
          <w:color w:val="000000" w:themeColor="text1"/>
          <w:sz w:val="28"/>
          <w:szCs w:val="28"/>
        </w:rPr>
        <w:t xml:space="preserve"> năm 2022</w:t>
      </w:r>
    </w:p>
    <w:p w:rsidR="00914A11" w:rsidRPr="00914A11" w:rsidRDefault="00914A11" w:rsidP="00F31233">
      <w:pPr>
        <w:ind w:right="686" w:firstLine="567"/>
        <w:jc w:val="center"/>
        <w:rPr>
          <w:rFonts w:cs="Times New Roman"/>
          <w:b/>
          <w:color w:val="000000" w:themeColor="text1"/>
          <w:sz w:val="28"/>
          <w:szCs w:val="28"/>
        </w:rPr>
      </w:pP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CHUYÊN MỤC HÒA GIẢI CƠ SỞ</w:t>
      </w:r>
    </w:p>
    <w:p w:rsidR="00914A11" w:rsidRPr="00914A11" w:rsidRDefault="00914A11" w:rsidP="00AA3E48">
      <w:pPr>
        <w:spacing w:before="120"/>
        <w:ind w:right="686" w:firstLine="567"/>
        <w:jc w:val="center"/>
        <w:rPr>
          <w:rFonts w:cs="Times New Roman"/>
          <w:b/>
          <w:color w:val="000000" w:themeColor="text1"/>
          <w:sz w:val="28"/>
          <w:szCs w:val="28"/>
        </w:rPr>
      </w:pPr>
      <w:r w:rsidRPr="00914A11">
        <w:rPr>
          <w:rFonts w:cs="Times New Roman"/>
          <w:b/>
          <w:color w:val="000000" w:themeColor="text1"/>
          <w:sz w:val="28"/>
          <w:szCs w:val="28"/>
        </w:rPr>
        <w:t xml:space="preserve"> TRÊN TRANG THÔNG TIN ĐIỆN TỬ UBND XÃ ĐÔNG</w:t>
      </w:r>
    </w:p>
    <w:p w:rsidR="00914A11" w:rsidRPr="00914A11" w:rsidRDefault="00914A11" w:rsidP="00AA3E48">
      <w:pPr>
        <w:spacing w:before="120"/>
        <w:jc w:val="center"/>
        <w:rPr>
          <w:rFonts w:cs="Times New Roman"/>
          <w:b/>
          <w:color w:val="000000" w:themeColor="text1"/>
          <w:sz w:val="28"/>
          <w:szCs w:val="28"/>
        </w:rPr>
      </w:pPr>
    </w:p>
    <w:p w:rsidR="00D413CC" w:rsidRPr="00D413CC" w:rsidRDefault="00914A11" w:rsidP="00D413CC">
      <w:pPr>
        <w:spacing w:before="120"/>
        <w:ind w:firstLine="567"/>
        <w:rPr>
          <w:rFonts w:eastAsia="Calibri" w:cs="Times New Roman"/>
          <w:b/>
          <w:color w:val="000000"/>
          <w:sz w:val="28"/>
          <w:szCs w:val="28"/>
        </w:rPr>
      </w:pPr>
      <w:r w:rsidRPr="00914A11">
        <w:rPr>
          <w:rFonts w:cs="Times New Roman"/>
          <w:b/>
          <w:color w:val="000000" w:themeColor="text1"/>
          <w:sz w:val="28"/>
          <w:szCs w:val="28"/>
        </w:rPr>
        <w:t>TIÊU ĐỀ:</w:t>
      </w:r>
      <w:r w:rsidR="00D413CC" w:rsidRPr="00D413CC">
        <w:rPr>
          <w:rFonts w:eastAsia="Calibri" w:cs="Times New Roman"/>
          <w:b/>
          <w:color w:val="000000"/>
          <w:sz w:val="28"/>
          <w:szCs w:val="28"/>
        </w:rPr>
        <w:t>Mâu thuẫn khi phân biệt đối xử giữa các con</w:t>
      </w:r>
    </w:p>
    <w:p w:rsidR="00D413CC" w:rsidRPr="00D413CC" w:rsidRDefault="00D413CC" w:rsidP="00D413CC">
      <w:pPr>
        <w:spacing w:before="120"/>
        <w:ind w:firstLine="709"/>
        <w:contextualSpacing/>
        <w:jc w:val="both"/>
        <w:rPr>
          <w:rFonts w:eastAsia="Calibri" w:cs="Times New Roman"/>
          <w:color w:val="000000"/>
          <w:sz w:val="28"/>
          <w:szCs w:val="28"/>
        </w:rPr>
      </w:pPr>
      <w:r w:rsidRPr="00D413CC">
        <w:rPr>
          <w:rFonts w:eastAsia="Calibri" w:cs="Times New Roman"/>
          <w:b/>
          <w:color w:val="000000"/>
          <w:sz w:val="28"/>
          <w:szCs w:val="28"/>
        </w:rPr>
        <w:t>Tình huống:</w:t>
      </w:r>
      <w:r w:rsidRPr="00D413CC">
        <w:rPr>
          <w:rFonts w:eastAsia="Calibri" w:cs="Times New Roman"/>
          <w:color w:val="000000"/>
          <w:sz w:val="28"/>
          <w:szCs w:val="28"/>
        </w:rPr>
        <w:t xml:space="preserve"> </w:t>
      </w:r>
    </w:p>
    <w:p w:rsidR="00D413CC" w:rsidRPr="00D413CC" w:rsidRDefault="00D413CC" w:rsidP="00D413CC">
      <w:pPr>
        <w:spacing w:before="120"/>
        <w:ind w:firstLine="709"/>
        <w:jc w:val="both"/>
        <w:rPr>
          <w:rFonts w:eastAsia="Calibri" w:cs="Times New Roman"/>
          <w:color w:val="000000"/>
          <w:sz w:val="28"/>
          <w:szCs w:val="28"/>
        </w:rPr>
      </w:pPr>
      <w:r w:rsidRPr="00D413CC">
        <w:rPr>
          <w:rFonts w:eastAsia="Calibri" w:cs="Times New Roman"/>
          <w:color w:val="000000"/>
          <w:sz w:val="28"/>
          <w:szCs w:val="28"/>
        </w:rPr>
        <w:t xml:space="preserve">Gia đình ông N có 04 bốn người con trai. Sau khi lập gia đình, các conđều sống chung cùng với ông bà. Thời gian gần đây, ông N thường đối xử không bình đẳng giữa các con, nhất là đối với anh T - người con trai thứ hai. </w:t>
      </w:r>
    </w:p>
    <w:p w:rsidR="00D413CC" w:rsidRPr="00D413CC" w:rsidRDefault="00D413CC" w:rsidP="00D413CC">
      <w:pPr>
        <w:spacing w:before="120"/>
        <w:ind w:firstLine="709"/>
        <w:jc w:val="both"/>
        <w:rPr>
          <w:rFonts w:eastAsia="Calibri" w:cs="Times New Roman"/>
          <w:color w:val="000000"/>
          <w:sz w:val="28"/>
          <w:szCs w:val="28"/>
        </w:rPr>
      </w:pPr>
      <w:r w:rsidRPr="00D413CC">
        <w:rPr>
          <w:rFonts w:eastAsia="Calibri" w:cs="Times New Roman"/>
          <w:color w:val="000000"/>
          <w:sz w:val="28"/>
          <w:szCs w:val="28"/>
        </w:rPr>
        <w:t>Ông N thường xỉ vả, chửi bới anh T. Đang trong thời gian nghỉ chờ việc mới, bị bố đối xử thường xuyên với mình như vậy, anh T sinh chán nản, hay uống rượu và lêu lổng quán xá. Mâu thuẫn giữa hai cha con ngày càng trầm trọng, có lúc anh T đã từng dọa đánh cha, may nhờ có gia đình và hàng xóm can ngăn, nên không xảy ra hậu quả đáng tiếc. Nếu được hòa giải vụ việc này thì ông (bà) sẽ hòa giải như thế nào?</w:t>
      </w:r>
    </w:p>
    <w:p w:rsidR="00D413CC" w:rsidRPr="00D413CC" w:rsidRDefault="00D413CC" w:rsidP="00D413CC">
      <w:pPr>
        <w:spacing w:before="120"/>
        <w:ind w:firstLine="709"/>
        <w:jc w:val="both"/>
        <w:rPr>
          <w:rFonts w:eastAsia="Calibri" w:cs="Times New Roman"/>
          <w:b/>
          <w:color w:val="000000"/>
          <w:sz w:val="28"/>
          <w:szCs w:val="28"/>
        </w:rPr>
      </w:pPr>
      <w:r w:rsidRPr="00D413CC">
        <w:rPr>
          <w:rFonts w:eastAsia="Calibri" w:cs="Times New Roman"/>
          <w:b/>
          <w:color w:val="000000"/>
          <w:sz w:val="28"/>
          <w:szCs w:val="28"/>
        </w:rPr>
        <w:t>Gợi ý trả lời:</w:t>
      </w:r>
    </w:p>
    <w:p w:rsidR="00D413CC" w:rsidRPr="00D413CC" w:rsidRDefault="00D413CC" w:rsidP="00D413CC">
      <w:pPr>
        <w:numPr>
          <w:ilvl w:val="0"/>
          <w:numId w:val="4"/>
        </w:numPr>
        <w:spacing w:before="120"/>
        <w:contextualSpacing/>
        <w:jc w:val="both"/>
        <w:rPr>
          <w:rFonts w:eastAsia="Calibri" w:cs="Times New Roman"/>
          <w:color w:val="000000"/>
          <w:sz w:val="28"/>
          <w:szCs w:val="28"/>
        </w:rPr>
      </w:pPr>
      <w:r w:rsidRPr="00D413CC">
        <w:rPr>
          <w:rFonts w:eastAsia="Calibri" w:cs="Times New Roman"/>
          <w:b/>
          <w:color w:val="000000"/>
          <w:sz w:val="28"/>
          <w:szCs w:val="28"/>
        </w:rPr>
        <w:t>Xác định nguyên nhân mâu thuẫn:</w:t>
      </w:r>
      <w:r w:rsidRPr="00D413CC">
        <w:rPr>
          <w:rFonts w:eastAsia="Calibri" w:cs="Times New Roman"/>
          <w:color w:val="000000"/>
          <w:sz w:val="28"/>
          <w:szCs w:val="28"/>
        </w:rPr>
        <w:t xml:space="preserve"> </w:t>
      </w:r>
    </w:p>
    <w:p w:rsidR="00D413CC" w:rsidRPr="00D413CC" w:rsidRDefault="00D413CC" w:rsidP="00D413CC">
      <w:pPr>
        <w:spacing w:before="120"/>
        <w:ind w:firstLine="709"/>
        <w:jc w:val="both"/>
        <w:rPr>
          <w:rFonts w:eastAsia="Calibri" w:cs="Times New Roman"/>
          <w:color w:val="000000"/>
          <w:sz w:val="28"/>
          <w:szCs w:val="28"/>
        </w:rPr>
      </w:pPr>
      <w:r w:rsidRPr="00D413CC">
        <w:rPr>
          <w:rFonts w:eastAsia="Calibri" w:cs="Times New Roman"/>
          <w:color w:val="000000"/>
          <w:sz w:val="28"/>
          <w:szCs w:val="28"/>
        </w:rPr>
        <w:t>Mâu thuẫn giữa ông N và anh Tcon trai ông là do ông N thường xuyên đối xử không bình đẳng giữa các con,nhất là đối với anh T, ông thường xỉ vả, chửi bới anh T, do đang trong thời gian chưa có việc làm nên anh T sinh chán nản, hay uống rượu, có lúc dọa đánh cha...</w:t>
      </w:r>
    </w:p>
    <w:p w:rsidR="00D413CC" w:rsidRPr="00D413CC" w:rsidRDefault="00D413CC" w:rsidP="00D413CC">
      <w:pPr>
        <w:spacing w:before="120"/>
        <w:ind w:firstLine="709"/>
        <w:jc w:val="both"/>
        <w:rPr>
          <w:rFonts w:eastAsia="Calibri" w:cs="Times New Roman"/>
          <w:b/>
          <w:color w:val="000000"/>
          <w:sz w:val="28"/>
          <w:szCs w:val="28"/>
        </w:rPr>
      </w:pPr>
      <w:r w:rsidRPr="00D413CC">
        <w:rPr>
          <w:rFonts w:eastAsia="Calibri" w:cs="Times New Roman"/>
          <w:b/>
          <w:color w:val="000000"/>
          <w:sz w:val="28"/>
          <w:szCs w:val="28"/>
        </w:rPr>
        <w:t>2. Căn cứ pháp lý:</w:t>
      </w:r>
    </w:p>
    <w:p w:rsidR="00D413CC" w:rsidRPr="00D413CC" w:rsidRDefault="00D413CC" w:rsidP="00D413CC">
      <w:pPr>
        <w:spacing w:before="120"/>
        <w:ind w:firstLine="709"/>
        <w:jc w:val="both"/>
        <w:rPr>
          <w:rFonts w:eastAsia="Calibri" w:cs="Times New Roman"/>
          <w:i/>
          <w:color w:val="000000"/>
          <w:sz w:val="28"/>
          <w:szCs w:val="28"/>
        </w:rPr>
      </w:pPr>
      <w:r w:rsidRPr="00D413CC">
        <w:rPr>
          <w:rFonts w:eastAsia="Calibri" w:cs="Times New Roman"/>
          <w:b/>
          <w:color w:val="000000"/>
          <w:sz w:val="28"/>
          <w:szCs w:val="28"/>
        </w:rPr>
        <w:t>-</w:t>
      </w:r>
      <w:r w:rsidRPr="00D413CC">
        <w:rPr>
          <w:rFonts w:eastAsia="Calibri" w:cs="Times New Roman"/>
          <w:color w:val="000000"/>
          <w:sz w:val="28"/>
          <w:szCs w:val="28"/>
        </w:rPr>
        <w:t xml:space="preserve"> Khoản 1, Điều 69 Luật Hôn nhân &amp; gia đình quy định nghĩa vụ và quyền của cha mẹ : </w:t>
      </w:r>
      <w:r w:rsidRPr="00D413CC">
        <w:rPr>
          <w:rFonts w:eastAsia="Calibri" w:cs="Times New Roman"/>
          <w:i/>
          <w:color w:val="000000"/>
          <w:sz w:val="28"/>
          <w:szCs w:val="28"/>
        </w:rPr>
        <w:t>“Thương yêu con, tôn trọng ý kiến của con; chăm lo việchọc tập, giáo dục để con phát triển lành mạnh về thể chất, trí tuệ, đạo đức, trở thành người con hiếu thảo của gia đình, công dân có ích cho xã hội”</w:t>
      </w:r>
    </w:p>
    <w:p w:rsidR="00D413CC" w:rsidRPr="00D413CC" w:rsidRDefault="00D413CC" w:rsidP="00D413CC">
      <w:pPr>
        <w:spacing w:before="120"/>
        <w:ind w:firstLine="709"/>
        <w:jc w:val="both"/>
        <w:rPr>
          <w:rFonts w:eastAsia="Calibri" w:cs="Times New Roman"/>
          <w:i/>
          <w:color w:val="000000"/>
          <w:sz w:val="28"/>
          <w:szCs w:val="28"/>
        </w:rPr>
      </w:pPr>
      <w:r w:rsidRPr="00D413CC">
        <w:rPr>
          <w:rFonts w:eastAsia="Calibri" w:cs="Times New Roman"/>
          <w:color w:val="000000"/>
          <w:sz w:val="28"/>
          <w:szCs w:val="28"/>
        </w:rPr>
        <w:t xml:space="preserve">- Khoản 1, Khoản 2, Điều 70 Luật hôn nhân và gia đình về quyền và nghĩa vụ của con quy định: </w:t>
      </w:r>
      <w:r w:rsidRPr="00D413CC">
        <w:rPr>
          <w:rFonts w:eastAsia="Calibri" w:cs="Times New Roman"/>
          <w:i/>
          <w:color w:val="000000"/>
          <w:sz w:val="28"/>
          <w:szCs w:val="28"/>
        </w:rPr>
        <w:t>“ Được cha mẹ thương yêu, tôn trọng, thực hiện các quyền, lợi ích hợp pháp về nhân thân và tài sản theo quy định của pháp luật; được học tập và giáo dục; được phát triển lành mạnh về thể chất, trí tuệ và đạo đức.Có bổn phận yêu quý, kính trọng, biết ơn, hiếu thảo, phụng dưỡng chamẹ, giữ gìn danh dự, truyền thống tốt đẹp của gia đình”.</w:t>
      </w:r>
    </w:p>
    <w:p w:rsidR="00D413CC" w:rsidRPr="00D413CC" w:rsidRDefault="00D413CC" w:rsidP="00D413CC">
      <w:pPr>
        <w:spacing w:before="120"/>
        <w:ind w:firstLine="709"/>
        <w:jc w:val="both"/>
        <w:rPr>
          <w:rFonts w:eastAsia="Calibri" w:cs="Times New Roman"/>
          <w:i/>
          <w:color w:val="000000"/>
          <w:sz w:val="28"/>
          <w:szCs w:val="28"/>
        </w:rPr>
      </w:pPr>
      <w:r w:rsidRPr="00D413CC">
        <w:rPr>
          <w:rFonts w:eastAsia="Calibri" w:cs="Times New Roman"/>
          <w:i/>
          <w:color w:val="000000"/>
          <w:sz w:val="28"/>
          <w:szCs w:val="28"/>
        </w:rPr>
        <w:t>-</w:t>
      </w:r>
      <w:r w:rsidRPr="00D413CC">
        <w:rPr>
          <w:rFonts w:eastAsia="Calibri" w:cs="Times New Roman"/>
          <w:color w:val="000000"/>
          <w:sz w:val="28"/>
          <w:szCs w:val="28"/>
        </w:rPr>
        <w:t xml:space="preserve"> Khoản 1 Điều 8 Luật phòng chống bạo lực gia đình nghiêm cấm: </w:t>
      </w:r>
      <w:r w:rsidRPr="00D413CC">
        <w:rPr>
          <w:rFonts w:eastAsia="Calibri" w:cs="Times New Roman"/>
          <w:i/>
          <w:color w:val="000000"/>
          <w:sz w:val="28"/>
          <w:szCs w:val="28"/>
        </w:rPr>
        <w:t>“ Các hành vi bạo lực gia đình sau: Hành hạ, ngược đãi, đánh đập hoặc hành vi cố ý khác xâm hại đến sức khoẻ, tính mạng; Lăng mạ hoặc hành vi cố ý khác xúc phạm danh dự, nhân phẩm…”.</w:t>
      </w:r>
    </w:p>
    <w:p w:rsidR="00D413CC" w:rsidRPr="00D413CC" w:rsidRDefault="00D413CC" w:rsidP="00D413CC">
      <w:pPr>
        <w:spacing w:before="120"/>
        <w:ind w:firstLine="709"/>
        <w:jc w:val="both"/>
        <w:rPr>
          <w:rFonts w:eastAsia="Calibri" w:cs="Times New Roman"/>
          <w:color w:val="000000"/>
          <w:sz w:val="28"/>
          <w:szCs w:val="28"/>
        </w:rPr>
      </w:pPr>
      <w:r w:rsidRPr="00D413CC">
        <w:rPr>
          <w:rFonts w:eastAsia="Calibri" w:cs="Times New Roman"/>
          <w:b/>
          <w:color w:val="000000"/>
          <w:sz w:val="28"/>
          <w:szCs w:val="28"/>
        </w:rPr>
        <w:t>3. Hướng giải quyết</w:t>
      </w:r>
    </w:p>
    <w:p w:rsidR="00D413CC" w:rsidRPr="00D413CC" w:rsidRDefault="00D413CC" w:rsidP="00D413CC">
      <w:pPr>
        <w:spacing w:before="120"/>
        <w:ind w:firstLine="709"/>
        <w:jc w:val="both"/>
        <w:rPr>
          <w:rFonts w:eastAsia="Calibri" w:cs="Times New Roman"/>
          <w:color w:val="000000"/>
          <w:sz w:val="28"/>
          <w:szCs w:val="28"/>
        </w:rPr>
      </w:pPr>
      <w:r w:rsidRPr="00D413CC">
        <w:rPr>
          <w:rFonts w:eastAsia="Calibri" w:cs="Times New Roman"/>
          <w:color w:val="000000"/>
          <w:sz w:val="28"/>
          <w:szCs w:val="28"/>
        </w:rPr>
        <w:lastRenderedPageBreak/>
        <w:t>- Là hòa giải viên khi được phân công tiến hành hòa giải trên các cơ sở quy định của Luật Hôn nhân &amp;gia đình và Luật phòng, chống bạo lực gia đình nêu trên, hòa giải viên cần phân tích để ông N hiểu nghĩa vụ của người cha như ông là cần yêu thương con, không được phân biệt đối xử với con...; về phần anh T phải có bổn phận yêu quý, kính trọng, biết ơn, hiếu thảo, phụng dưỡng cha mẹ, giữ gìn danh dự, truyền thống tốt đẹp của gia đình...</w:t>
      </w:r>
    </w:p>
    <w:p w:rsidR="00D413CC" w:rsidRPr="00D413CC" w:rsidRDefault="00D413CC" w:rsidP="00D413CC">
      <w:pPr>
        <w:spacing w:before="120"/>
        <w:ind w:firstLine="709"/>
        <w:jc w:val="both"/>
        <w:rPr>
          <w:rFonts w:eastAsia="Calibri" w:cs="Times New Roman"/>
          <w:b/>
          <w:bCs/>
          <w:color w:val="000000"/>
          <w:sz w:val="28"/>
          <w:szCs w:val="28"/>
          <w:shd w:val="clear" w:color="auto" w:fill="FFFFFF"/>
        </w:rPr>
      </w:pPr>
      <w:r w:rsidRPr="00D413CC">
        <w:rPr>
          <w:rFonts w:eastAsia="Calibri" w:cs="Times New Roman"/>
          <w:color w:val="000000"/>
          <w:sz w:val="28"/>
          <w:szCs w:val="28"/>
        </w:rPr>
        <w:t>- Thuyết phục, động viên anh T không uống rượu và lêu lổng quán xá, tập trung tìm công việc phù hợp và hai bố con không nên to tiếng, gây căng thẳng làm ảnh hưởng đến hàng xóm..</w:t>
      </w:r>
      <w:r w:rsidRPr="00D413CC">
        <w:rPr>
          <w:rFonts w:eastAsia="Calibri" w:cs="Times New Roman"/>
          <w:color w:val="000000"/>
          <w:sz w:val="28"/>
          <w:szCs w:val="28"/>
          <w:shd w:val="clear" w:color="auto" w:fill="FFFFFF"/>
        </w:rPr>
        <w:t> </w:t>
      </w:r>
      <w:r w:rsidRPr="00D413CC">
        <w:rPr>
          <w:rFonts w:eastAsia="Calibri" w:cs="Times New Roman"/>
          <w:b/>
          <w:bCs/>
          <w:color w:val="000000"/>
          <w:sz w:val="28"/>
          <w:szCs w:val="28"/>
          <w:shd w:val="clear" w:color="auto" w:fill="FFFFFF"/>
        </w:rPr>
        <w:t> </w:t>
      </w:r>
    </w:p>
    <w:p w:rsidR="00914A11" w:rsidRPr="00CD5579" w:rsidRDefault="00914A11" w:rsidP="00AA3E48">
      <w:pPr>
        <w:spacing w:before="120"/>
        <w:ind w:firstLine="709"/>
        <w:jc w:val="both"/>
        <w:rPr>
          <w:rFonts w:cs="Times New Roman"/>
          <w:color w:val="000000" w:themeColor="text1"/>
          <w:sz w:val="28"/>
          <w:szCs w:val="28"/>
        </w:rPr>
      </w:pPr>
      <w:r w:rsidRPr="00CD557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23"/>
      </w:tblGrid>
      <w:tr w:rsidR="00914A11" w:rsidRPr="00914A11" w:rsidTr="00735118">
        <w:tc>
          <w:tcPr>
            <w:tcW w:w="4800" w:type="dxa"/>
          </w:tcPr>
          <w:p w:rsidR="00D413CC"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TM. BAN BIÊN TẬP</w:t>
            </w:r>
          </w:p>
          <w:p w:rsidR="00D413CC"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TRƯỞNG BAN</w:t>
            </w:r>
          </w:p>
          <w:p w:rsidR="00D413CC" w:rsidRPr="00D413CC" w:rsidRDefault="00D413CC"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Liên</w:t>
            </w:r>
          </w:p>
        </w:tc>
        <w:tc>
          <w:tcPr>
            <w:tcW w:w="4771" w:type="dxa"/>
          </w:tcPr>
          <w:p w:rsidR="00D413CC" w:rsidRDefault="00D413CC" w:rsidP="00AA3E48">
            <w:pPr>
              <w:spacing w:before="120"/>
              <w:ind w:firstLine="709"/>
              <w:jc w:val="center"/>
              <w:rPr>
                <w:rFonts w:cs="Times New Roman"/>
                <w:b/>
                <w:color w:val="000000" w:themeColor="text1"/>
                <w:sz w:val="28"/>
                <w:szCs w:val="28"/>
              </w:rPr>
            </w:pPr>
          </w:p>
          <w:p w:rsidR="00D413CC" w:rsidRDefault="00914A11" w:rsidP="00AA3E48">
            <w:pPr>
              <w:spacing w:before="120"/>
              <w:ind w:firstLine="709"/>
              <w:jc w:val="center"/>
              <w:rPr>
                <w:rFonts w:cs="Times New Roman"/>
                <w:b/>
                <w:color w:val="000000" w:themeColor="text1"/>
                <w:sz w:val="28"/>
                <w:szCs w:val="28"/>
              </w:rPr>
            </w:pPr>
            <w:r w:rsidRPr="00914A11">
              <w:rPr>
                <w:rFonts w:cs="Times New Roman"/>
                <w:b/>
                <w:color w:val="000000" w:themeColor="text1"/>
                <w:sz w:val="28"/>
                <w:szCs w:val="28"/>
                <w:lang w:val="vi-VN"/>
              </w:rPr>
              <w:t>Biên soạn</w:t>
            </w:r>
          </w:p>
          <w:p w:rsidR="00D413CC" w:rsidRPr="00D413CC" w:rsidRDefault="00D413CC" w:rsidP="00AA3E48">
            <w:pPr>
              <w:spacing w:before="120"/>
              <w:ind w:firstLine="709"/>
              <w:jc w:val="center"/>
              <w:rPr>
                <w:rFonts w:cs="Times New Roman"/>
                <w:b/>
                <w:color w:val="000000" w:themeColor="text1"/>
                <w:sz w:val="28"/>
                <w:szCs w:val="28"/>
              </w:rPr>
            </w:pPr>
          </w:p>
          <w:p w:rsidR="00914A11" w:rsidRPr="00914A11" w:rsidRDefault="00914A11" w:rsidP="00AA3E48">
            <w:pPr>
              <w:spacing w:before="120"/>
              <w:ind w:firstLine="709"/>
              <w:jc w:val="center"/>
              <w:rPr>
                <w:rFonts w:cs="Times New Roman"/>
                <w:b/>
                <w:color w:val="000000" w:themeColor="text1"/>
                <w:sz w:val="28"/>
                <w:szCs w:val="28"/>
                <w:lang w:val="vi-VN"/>
              </w:rPr>
            </w:pPr>
            <w:r w:rsidRPr="00914A11">
              <w:rPr>
                <w:rFonts w:cs="Times New Roman"/>
                <w:b/>
                <w:color w:val="000000" w:themeColor="text1"/>
                <w:sz w:val="28"/>
                <w:szCs w:val="28"/>
                <w:lang w:val="vi-VN"/>
              </w:rPr>
              <w:t>Nguyễn Thị Thu Hiền</w:t>
            </w:r>
          </w:p>
        </w:tc>
      </w:tr>
    </w:tbl>
    <w:p w:rsidR="00A46A3A" w:rsidRPr="00914A11" w:rsidRDefault="00A46A3A" w:rsidP="00AA3E48">
      <w:pPr>
        <w:spacing w:before="120"/>
        <w:rPr>
          <w:color w:val="000000" w:themeColor="text1"/>
        </w:rPr>
      </w:pPr>
    </w:p>
    <w:sectPr w:rsidR="00A46A3A" w:rsidRPr="00914A11" w:rsidSect="00E02F10">
      <w:pgSz w:w="11907" w:h="16840"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4E8"/>
    <w:multiLevelType w:val="hybridMultilevel"/>
    <w:tmpl w:val="E8D287CE"/>
    <w:lvl w:ilvl="0" w:tplc="36722B5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1C7151"/>
    <w:multiLevelType w:val="hybridMultilevel"/>
    <w:tmpl w:val="DB64473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16E58E8"/>
    <w:multiLevelType w:val="hybridMultilevel"/>
    <w:tmpl w:val="E54E8E66"/>
    <w:lvl w:ilvl="0" w:tplc="E50ECCF2">
      <w:start w:val="1"/>
      <w:numFmt w:val="lowerLetter"/>
      <w:lvlText w:val="%1."/>
      <w:lvlJc w:val="left"/>
      <w:pPr>
        <w:ind w:left="1069" w:hanging="360"/>
      </w:pPr>
      <w:rPr>
        <w:rFonts w:cstheme="minorBid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7572E0"/>
    <w:multiLevelType w:val="hybridMultilevel"/>
    <w:tmpl w:val="9E42C29A"/>
    <w:lvl w:ilvl="0" w:tplc="D71A9848">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1"/>
    <w:rsid w:val="00071EFF"/>
    <w:rsid w:val="000971CE"/>
    <w:rsid w:val="002D331F"/>
    <w:rsid w:val="003236FE"/>
    <w:rsid w:val="00340DF1"/>
    <w:rsid w:val="005A022D"/>
    <w:rsid w:val="00914A11"/>
    <w:rsid w:val="00A46A3A"/>
    <w:rsid w:val="00A50BF3"/>
    <w:rsid w:val="00AA3E48"/>
    <w:rsid w:val="00B714B0"/>
    <w:rsid w:val="00C52D36"/>
    <w:rsid w:val="00C55842"/>
    <w:rsid w:val="00C57458"/>
    <w:rsid w:val="00C72594"/>
    <w:rsid w:val="00CD5579"/>
    <w:rsid w:val="00D413CC"/>
    <w:rsid w:val="00DA741C"/>
    <w:rsid w:val="00DB6182"/>
    <w:rsid w:val="00E75517"/>
    <w:rsid w:val="00F31233"/>
    <w:rsid w:val="00F4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1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914A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A11"/>
    <w:pPr>
      <w:ind w:left="720"/>
      <w:contextualSpacing/>
    </w:pPr>
  </w:style>
  <w:style w:type="paragraph" w:styleId="NormalWeb">
    <w:name w:val="Normal (Web)"/>
    <w:basedOn w:val="Normal"/>
    <w:uiPriority w:val="99"/>
    <w:semiHidden/>
    <w:unhideWhenUsed/>
    <w:rsid w:val="00914A11"/>
    <w:rPr>
      <w:rFonts w:cs="Times New Roman"/>
      <w:szCs w:val="24"/>
    </w:rPr>
  </w:style>
  <w:style w:type="character" w:styleId="Hyperlink">
    <w:name w:val="Hyperlink"/>
    <w:basedOn w:val="DefaultParagraphFont"/>
    <w:uiPriority w:val="99"/>
    <w:unhideWhenUsed/>
    <w:rsid w:val="00914A11"/>
    <w:rPr>
      <w:color w:val="0563C1" w:themeColor="hyperlink"/>
      <w:u w:val="single"/>
    </w:rPr>
  </w:style>
  <w:style w:type="character" w:customStyle="1" w:styleId="UnresolvedMention">
    <w:name w:val="Unresolved Mention"/>
    <w:basedOn w:val="DefaultParagraphFont"/>
    <w:uiPriority w:val="99"/>
    <w:semiHidden/>
    <w:unhideWhenUsed/>
    <w:rsid w:val="0091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287">
      <w:bodyDiv w:val="1"/>
      <w:marLeft w:val="0"/>
      <w:marRight w:val="0"/>
      <w:marTop w:val="0"/>
      <w:marBottom w:val="0"/>
      <w:divBdr>
        <w:top w:val="none" w:sz="0" w:space="0" w:color="auto"/>
        <w:left w:val="none" w:sz="0" w:space="0" w:color="auto"/>
        <w:bottom w:val="none" w:sz="0" w:space="0" w:color="auto"/>
        <w:right w:val="none" w:sz="0" w:space="0" w:color="auto"/>
      </w:divBdr>
    </w:div>
    <w:div w:id="579565051">
      <w:bodyDiv w:val="1"/>
      <w:marLeft w:val="0"/>
      <w:marRight w:val="0"/>
      <w:marTop w:val="0"/>
      <w:marBottom w:val="0"/>
      <w:divBdr>
        <w:top w:val="none" w:sz="0" w:space="0" w:color="auto"/>
        <w:left w:val="none" w:sz="0" w:space="0" w:color="auto"/>
        <w:bottom w:val="none" w:sz="0" w:space="0" w:color="auto"/>
        <w:right w:val="none" w:sz="0" w:space="0" w:color="auto"/>
      </w:divBdr>
    </w:div>
    <w:div w:id="1872839236">
      <w:bodyDiv w:val="1"/>
      <w:marLeft w:val="0"/>
      <w:marRight w:val="0"/>
      <w:marTop w:val="0"/>
      <w:marBottom w:val="0"/>
      <w:divBdr>
        <w:top w:val="none" w:sz="0" w:space="0" w:color="auto"/>
        <w:left w:val="none" w:sz="0" w:space="0" w:color="auto"/>
        <w:bottom w:val="none" w:sz="0" w:space="0" w:color="auto"/>
        <w:right w:val="none" w:sz="0" w:space="0" w:color="auto"/>
      </w:divBdr>
      <w:divsChild>
        <w:div w:id="185807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cp:revision>
  <dcterms:created xsi:type="dcterms:W3CDTF">2022-05-11T01:00:00Z</dcterms:created>
  <dcterms:modified xsi:type="dcterms:W3CDTF">2022-06-21T04:11:00Z</dcterms:modified>
</cp:coreProperties>
</file>