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BA" w:rsidRDefault="00F454BA" w:rsidP="00F454BA">
      <w:pPr>
        <w:shd w:val="clear" w:color="auto" w:fill="FFFFFF"/>
        <w:spacing w:before="120" w:beforeAutospacing="0" w:after="120" w:afterAutospacing="0" w:line="240" w:lineRule="auto"/>
        <w:ind w:firstLine="709"/>
        <w:rPr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i/>
          <w:iCs/>
          <w:color w:val="000000"/>
          <w:sz w:val="28"/>
          <w:szCs w:val="28"/>
          <w:lang w:val="vi-VN"/>
        </w:rPr>
        <w:t xml:space="preserve">1. Phí Thẩm định </w:t>
      </w:r>
      <w:r>
        <w:rPr>
          <w:i/>
          <w:iCs/>
          <w:color w:val="000000"/>
          <w:sz w:val="28"/>
          <w:szCs w:val="28"/>
        </w:rPr>
        <w:t xml:space="preserve">hồ sơ </w:t>
      </w:r>
      <w:r>
        <w:rPr>
          <w:i/>
          <w:iCs/>
          <w:color w:val="000000"/>
          <w:sz w:val="28"/>
          <w:szCs w:val="28"/>
          <w:lang w:val="vi-VN"/>
        </w:rPr>
        <w:t xml:space="preserve">cấp </w:t>
      </w:r>
      <w:r>
        <w:rPr>
          <w:i/>
          <w:iCs/>
          <w:color w:val="000000"/>
          <w:sz w:val="28"/>
          <w:szCs w:val="28"/>
        </w:rPr>
        <w:t xml:space="preserve">giấy chứng nhận </w:t>
      </w:r>
      <w:r>
        <w:rPr>
          <w:i/>
          <w:iCs/>
          <w:color w:val="000000"/>
          <w:sz w:val="28"/>
          <w:szCs w:val="28"/>
          <w:lang w:val="vi-VN"/>
        </w:rPr>
        <w:t xml:space="preserve">quyền sử dụng đất:    </w:t>
      </w:r>
    </w:p>
    <w:p w:rsidR="00F454BA" w:rsidRDefault="00F454BA" w:rsidP="00F454BA">
      <w:pPr>
        <w:shd w:val="clear" w:color="auto" w:fill="FFFFFF"/>
        <w:spacing w:before="0" w:beforeAutospacing="0" w:after="120" w:afterAutospacing="0" w:line="240" w:lineRule="auto"/>
        <w:ind w:firstLine="709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Đvt: 1.000 đồng/hồ sơ</w:t>
      </w:r>
      <w:r>
        <w:rPr>
          <w:i/>
          <w:iCs/>
          <w:color w:val="000000"/>
          <w:sz w:val="28"/>
          <w:szCs w:val="28"/>
          <w:lang w:val="vi-VN"/>
        </w:rPr>
        <w:t xml:space="preserve">    </w:t>
      </w:r>
    </w:p>
    <w:tbl>
      <w:tblPr>
        <w:tblW w:w="48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2635"/>
        <w:gridCol w:w="2049"/>
      </w:tblGrid>
      <w:tr w:rsidR="00F454BA" w:rsidRPr="0040349D" w:rsidTr="00211884">
        <w:trPr>
          <w:trHeight w:val="340"/>
        </w:trPr>
        <w:tc>
          <w:tcPr>
            <w:tcW w:w="2488" w:type="pct"/>
            <w:vAlign w:val="center"/>
          </w:tcPr>
          <w:p w:rsidR="00F454BA" w:rsidRPr="00886E52" w:rsidRDefault="00F454BA" w:rsidP="00211884">
            <w:pPr>
              <w:pStyle w:val="KhngGincch1"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886E5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Nội dung công việc</w:t>
            </w:r>
          </w:p>
        </w:tc>
        <w:tc>
          <w:tcPr>
            <w:tcW w:w="1413" w:type="pct"/>
            <w:vAlign w:val="center"/>
          </w:tcPr>
          <w:p w:rsidR="00F454BA" w:rsidRPr="00886E52" w:rsidRDefault="00F454BA" w:rsidP="00211884">
            <w:pPr>
              <w:pStyle w:val="KhngGincch1"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86E5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Mức thu phí </w:t>
            </w:r>
            <w:r w:rsidRPr="00886E5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t</w:t>
            </w:r>
            <w:r w:rsidRPr="00886E5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ại các phường, thị trấn</w:t>
            </w:r>
          </w:p>
        </w:tc>
        <w:tc>
          <w:tcPr>
            <w:tcW w:w="1099" w:type="pct"/>
            <w:vAlign w:val="center"/>
          </w:tcPr>
          <w:p w:rsidR="00F454BA" w:rsidRPr="00886E52" w:rsidRDefault="00F454BA" w:rsidP="00211884">
            <w:pPr>
              <w:pStyle w:val="KhngGincch1"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86E5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Mức thu phí </w:t>
            </w:r>
            <w:r w:rsidRPr="00886E5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t</w:t>
            </w:r>
            <w:r w:rsidRPr="00886E5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ại nông thôn</w:t>
            </w:r>
          </w:p>
        </w:tc>
      </w:tr>
      <w:tr w:rsidR="00F454BA" w:rsidRPr="0040349D" w:rsidTr="00211884">
        <w:trPr>
          <w:trHeight w:val="340"/>
        </w:trPr>
        <w:tc>
          <w:tcPr>
            <w:tcW w:w="2488" w:type="pct"/>
            <w:vAlign w:val="center"/>
          </w:tcPr>
          <w:p w:rsidR="00F454BA" w:rsidRPr="00886E52" w:rsidRDefault="00F454BA" w:rsidP="00211884">
            <w:pPr>
              <w:pStyle w:val="KhngGincch1"/>
              <w:shd w:val="clear" w:color="auto" w:fill="FFFFFF"/>
              <w:spacing w:before="120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886E52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Hồ sơ có diện tích dưới 1.000m</w:t>
            </w:r>
            <w:r w:rsidRPr="00886E52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3" w:type="pct"/>
            <w:vAlign w:val="center"/>
          </w:tcPr>
          <w:p w:rsidR="00F454BA" w:rsidRPr="00886E52" w:rsidRDefault="00F454BA" w:rsidP="00211884">
            <w:pPr>
              <w:pStyle w:val="KhngGincch1"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886E52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1.</w:t>
            </w:r>
            <w:r w:rsidRPr="00886E52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  <w:t>95</w:t>
            </w:r>
            <w:r w:rsidRPr="00886E52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99" w:type="pct"/>
            <w:vAlign w:val="center"/>
          </w:tcPr>
          <w:p w:rsidR="00F454BA" w:rsidRPr="00886E52" w:rsidRDefault="00F454BA" w:rsidP="00211884">
            <w:pPr>
              <w:pStyle w:val="KhngGincch1"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886E52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1.</w:t>
            </w:r>
            <w:r w:rsidRPr="00886E52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  <w:t>3</w:t>
            </w:r>
            <w:r w:rsidRPr="00886E52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00</w:t>
            </w:r>
          </w:p>
        </w:tc>
      </w:tr>
      <w:tr w:rsidR="00F454BA" w:rsidRPr="00DC7CE9" w:rsidTr="00211884">
        <w:trPr>
          <w:trHeight w:val="340"/>
        </w:trPr>
        <w:tc>
          <w:tcPr>
            <w:tcW w:w="2488" w:type="pct"/>
            <w:vAlign w:val="center"/>
          </w:tcPr>
          <w:p w:rsidR="00F454BA" w:rsidRPr="00886E52" w:rsidRDefault="00F454BA" w:rsidP="00211884">
            <w:pPr>
              <w:pStyle w:val="KhngGincch1"/>
              <w:shd w:val="clear" w:color="auto" w:fill="FFFFFF"/>
              <w:spacing w:before="120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886E52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Hồ sơ có diện tích </w:t>
            </w:r>
            <w:r w:rsidRPr="00886E52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  <w:t xml:space="preserve">từ </w:t>
            </w:r>
            <w:r w:rsidRPr="00886E52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1.000m</w:t>
            </w:r>
            <w:r w:rsidRPr="00886E52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vertAlign w:val="superscript"/>
              </w:rPr>
              <w:t xml:space="preserve">2 </w:t>
            </w:r>
            <w:r w:rsidRPr="00886E52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trở lên</w:t>
            </w:r>
          </w:p>
        </w:tc>
        <w:tc>
          <w:tcPr>
            <w:tcW w:w="1413" w:type="pct"/>
            <w:vAlign w:val="center"/>
          </w:tcPr>
          <w:p w:rsidR="00F454BA" w:rsidRPr="00886E52" w:rsidRDefault="00F454BA" w:rsidP="00211884">
            <w:pPr>
              <w:pStyle w:val="KhngGincch1"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</w:pPr>
            <w:r w:rsidRPr="00886E52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  <w:t>3.250</w:t>
            </w:r>
          </w:p>
        </w:tc>
        <w:tc>
          <w:tcPr>
            <w:tcW w:w="1099" w:type="pct"/>
            <w:vAlign w:val="center"/>
          </w:tcPr>
          <w:p w:rsidR="00F454BA" w:rsidRPr="00886E52" w:rsidRDefault="00F454BA" w:rsidP="00211884">
            <w:pPr>
              <w:pStyle w:val="KhngGincch1"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</w:pPr>
            <w:r w:rsidRPr="00886E52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1.</w:t>
            </w:r>
            <w:r w:rsidRPr="00886E52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en-US"/>
              </w:rPr>
              <w:t>950</w:t>
            </w:r>
          </w:p>
        </w:tc>
      </w:tr>
    </w:tbl>
    <w:p w:rsidR="00F454BA" w:rsidRDefault="00F454BA" w:rsidP="00F454BA">
      <w:pPr>
        <w:shd w:val="clear" w:color="auto" w:fill="FFFFFF"/>
        <w:spacing w:before="120" w:beforeAutospacing="0" w:after="120" w:afterAutospacing="0" w:line="240" w:lineRule="auto"/>
        <w:ind w:firstLine="709"/>
        <w:rPr>
          <w:i/>
          <w:iCs/>
          <w:color w:val="000000"/>
          <w:sz w:val="28"/>
          <w:szCs w:val="28"/>
          <w:lang w:val="da-DK"/>
        </w:rPr>
      </w:pPr>
      <w:r>
        <w:rPr>
          <w:i/>
          <w:iCs/>
          <w:color w:val="000000"/>
          <w:sz w:val="28"/>
          <w:szCs w:val="28"/>
          <w:lang w:val="nl-NL"/>
        </w:rPr>
        <w:t xml:space="preserve">2. Lệ phí cấp giấy chứng nhận quyền sử dụng đất, quyền sở hữu nhà, tài sản khác gắn liền với đất: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263"/>
        <w:gridCol w:w="3313"/>
      </w:tblGrid>
      <w:tr w:rsidR="00F454BA" w:rsidTr="00211884">
        <w:trPr>
          <w:trHeight w:val="340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BA" w:rsidRDefault="00F454BA" w:rsidP="00211884">
            <w:pPr>
              <w:shd w:val="clear" w:color="auto" w:fill="FFFFFF"/>
              <w:spacing w:before="0" w:beforeAutospacing="0" w:after="0" w:afterAutospacing="0" w:line="350" w:lineRule="atLeast"/>
              <w:ind w:firstLine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vi-VN" w:eastAsia="vi-VN"/>
              </w:rPr>
              <w:t>Nội dung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4BA" w:rsidRDefault="00F454BA" w:rsidP="00211884">
            <w:pPr>
              <w:shd w:val="clear" w:color="auto" w:fill="FFFFFF"/>
              <w:spacing w:before="0" w:beforeAutospacing="0" w:after="0" w:afterAutospacing="0" w:line="350" w:lineRule="atLeast"/>
              <w:ind w:firstLine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 xml:space="preserve">Mức thu </w:t>
            </w:r>
          </w:p>
        </w:tc>
      </w:tr>
      <w:tr w:rsidR="00F454BA" w:rsidTr="00211884">
        <w:trPr>
          <w:trHeight w:val="340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BA" w:rsidRDefault="00F454BA" w:rsidP="00211884">
            <w:pPr>
              <w:shd w:val="clear" w:color="auto" w:fill="FFFFFF"/>
              <w:spacing w:before="0" w:beforeAutospacing="0" w:after="0" w:afterAutospacing="0" w:line="350" w:lineRule="atLeast"/>
              <w:ind w:firstLine="0"/>
              <w:rPr>
                <w:i/>
                <w:iCs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nl-NL"/>
              </w:rPr>
              <w:t>Cấp đổi giấy chứng nhận quyền sử dụng đất, quyền sở hữu nhà ở và tài sản gắn liền với đất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4BA" w:rsidRDefault="00F454BA" w:rsidP="00211884">
            <w:pPr>
              <w:shd w:val="clear" w:color="auto" w:fill="FFFFFF"/>
              <w:spacing w:before="0" w:beforeAutospacing="0" w:after="0" w:afterAutospacing="0" w:line="350" w:lineRule="atLeast"/>
              <w:ind w:firstLine="0"/>
              <w:jc w:val="center"/>
              <w:rPr>
                <w:i/>
                <w:iCs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nl-NL"/>
              </w:rPr>
              <w:t>50.000 đồng/1 lần</w:t>
            </w:r>
          </w:p>
        </w:tc>
      </w:tr>
      <w:tr w:rsidR="00F454BA" w:rsidTr="00211884">
        <w:trPr>
          <w:trHeight w:val="340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BA" w:rsidRDefault="00F454BA" w:rsidP="00211884">
            <w:pPr>
              <w:shd w:val="clear" w:color="auto" w:fill="FFFFFF"/>
              <w:spacing w:before="0" w:beforeAutospacing="0" w:after="0" w:afterAutospacing="0" w:line="350" w:lineRule="atLeast"/>
              <w:ind w:firstLine="0"/>
              <w:jc w:val="left"/>
              <w:rPr>
                <w:i/>
                <w:iCs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nl-NL"/>
              </w:rPr>
              <w:t>Chứng nhận đăng ký biến động đất đai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4BA" w:rsidRDefault="00F454BA" w:rsidP="00211884">
            <w:pPr>
              <w:shd w:val="clear" w:color="auto" w:fill="FFFFFF"/>
              <w:spacing w:before="0" w:beforeAutospacing="0" w:after="0" w:afterAutospacing="0" w:line="350" w:lineRule="atLeast"/>
              <w:ind w:firstLine="0"/>
              <w:jc w:val="center"/>
              <w:rPr>
                <w:i/>
                <w:iCs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nl-NL"/>
              </w:rPr>
              <w:t>30.000 đồng/1 lần</w:t>
            </w:r>
          </w:p>
        </w:tc>
      </w:tr>
      <w:tr w:rsidR="00F454BA" w:rsidTr="00211884">
        <w:trPr>
          <w:trHeight w:val="340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BA" w:rsidRDefault="00F454BA" w:rsidP="00211884">
            <w:pPr>
              <w:shd w:val="clear" w:color="auto" w:fill="FFFFFF"/>
              <w:spacing w:before="0" w:beforeAutospacing="0" w:after="0" w:afterAutospacing="0" w:line="350" w:lineRule="atLeast"/>
              <w:ind w:firstLine="0"/>
              <w:jc w:val="left"/>
              <w:rPr>
                <w:i/>
                <w:iCs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nl-NL"/>
              </w:rPr>
              <w:t>Trích lục bản đồ địa chính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4BA" w:rsidRDefault="00F454BA" w:rsidP="00211884">
            <w:pPr>
              <w:shd w:val="clear" w:color="auto" w:fill="FFFFFF"/>
              <w:spacing w:before="0" w:beforeAutospacing="0" w:after="0" w:afterAutospacing="0" w:line="350" w:lineRule="atLeast"/>
              <w:ind w:firstLine="0"/>
              <w:jc w:val="center"/>
              <w:rPr>
                <w:i/>
                <w:iCs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nl-NL"/>
              </w:rPr>
              <w:t>30.000 đồng/1 lần</w:t>
            </w:r>
          </w:p>
        </w:tc>
      </w:tr>
    </w:tbl>
    <w:p w:rsidR="00F454BA" w:rsidRDefault="00F454BA" w:rsidP="00F454BA">
      <w:pPr>
        <w:shd w:val="clear" w:color="auto" w:fill="FFFFFF"/>
        <w:spacing w:before="120" w:beforeAutospacing="0" w:after="120" w:afterAutospacing="0" w:line="264" w:lineRule="auto"/>
        <w:ind w:firstLine="709"/>
        <w:rPr>
          <w:i/>
          <w:iCs/>
          <w:color w:val="000000"/>
          <w:sz w:val="28"/>
          <w:szCs w:val="28"/>
          <w:lang w:val="nl-NL"/>
        </w:rPr>
      </w:pPr>
      <w:r>
        <w:rPr>
          <w:i/>
          <w:iCs/>
          <w:color w:val="000000"/>
          <w:sz w:val="28"/>
          <w:szCs w:val="28"/>
          <w:lang w:val="nl-NL"/>
        </w:rPr>
        <w:t>Miễn nộp lệ phí cấp giấy chứng nhận đối với trường hợp đã được cấp giấy chứng nhận quyền sử dụng đất, giấy chứng nhận quyền sở hữu nhà ở và quyền sử dụng đất ở, giấy chứng nhận quyền sở hữu nhà ở, giấy chứng nhận quyền sở hữu công trình xây dựng trước ngày Nghị định số 88/2009/NĐ-CP ngày 19/10/2009 của Chính phủ quy định việc cấp giấy chứng nhận quyền sử dụng đất, quyền sở hữu nhà ở và tài sản gắn liền với đất có hiệu lực thi hành ngày 10/12/2009) mà có nhu cầu cấp đổi giấy chứng nhận.</w:t>
      </w:r>
    </w:p>
    <w:p w:rsidR="005C7D43" w:rsidRDefault="009B3635"/>
    <w:sectPr w:rsidR="005C7D43" w:rsidSect="00C5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BA"/>
    <w:rsid w:val="00425FAC"/>
    <w:rsid w:val="005249B9"/>
    <w:rsid w:val="0096064E"/>
    <w:rsid w:val="009B3635"/>
    <w:rsid w:val="00C55EF9"/>
    <w:rsid w:val="00F22265"/>
    <w:rsid w:val="00F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BA"/>
    <w:pPr>
      <w:spacing w:before="100" w:beforeAutospacing="1" w:after="100" w:afterAutospacing="1" w:line="33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hngGincch1">
    <w:name w:val="Không Giãn cách1"/>
    <w:uiPriority w:val="99"/>
    <w:rsid w:val="00F454BA"/>
    <w:pPr>
      <w:spacing w:after="0" w:line="240" w:lineRule="auto"/>
    </w:pPr>
    <w:rPr>
      <w:rFonts w:ascii="Calibri" w:eastAsia="Times New Roman" w:hAnsi="Calibri" w:cs="Calibri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BA"/>
    <w:pPr>
      <w:spacing w:before="100" w:beforeAutospacing="1" w:after="100" w:afterAutospacing="1" w:line="33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hngGincch1">
    <w:name w:val="Không Giãn cách1"/>
    <w:uiPriority w:val="99"/>
    <w:rsid w:val="00F454BA"/>
    <w:pPr>
      <w:spacing w:after="0" w:line="240" w:lineRule="auto"/>
    </w:pPr>
    <w:rPr>
      <w:rFonts w:ascii="Calibri" w:eastAsia="Times New Roman" w:hAnsi="Calibri" w:cs="Calibri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HONG NHUNG</cp:lastModifiedBy>
  <cp:revision>2</cp:revision>
  <dcterms:created xsi:type="dcterms:W3CDTF">2019-09-24T08:03:00Z</dcterms:created>
  <dcterms:modified xsi:type="dcterms:W3CDTF">2019-09-24T08:03:00Z</dcterms:modified>
</cp:coreProperties>
</file>